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8B2E" w14:textId="2999F405" w:rsidR="00821C16" w:rsidRDefault="00D722F3" w:rsidP="00D722F3">
      <w:pPr>
        <w:spacing w:after="40" w:line="276" w:lineRule="auto"/>
        <w:jc w:val="center"/>
        <w:rPr>
          <w:rFonts w:ascii="Corbel" w:hAnsi="Corbel"/>
          <w:b/>
          <w:color w:val="002060"/>
          <w:sz w:val="36"/>
          <w:szCs w:val="36"/>
        </w:rPr>
      </w:pPr>
      <w:bookmarkStart w:id="0" w:name="_Hlk48049104"/>
      <w:r w:rsidRPr="00D722F3">
        <w:rPr>
          <w:rFonts w:ascii="Corbel" w:hAnsi="Corbel"/>
          <w:b/>
          <w:color w:val="002060"/>
          <w:sz w:val="36"/>
          <w:szCs w:val="36"/>
        </w:rPr>
        <w:t>Justin Johnson</w:t>
      </w:r>
    </w:p>
    <w:p w14:paraId="12333D5C" w14:textId="52C5A838" w:rsidR="00D722F3" w:rsidRPr="00D722F3" w:rsidRDefault="00D722F3" w:rsidP="00D722F3">
      <w:pPr>
        <w:spacing w:after="40" w:line="276" w:lineRule="auto"/>
        <w:jc w:val="center"/>
        <w:rPr>
          <w:rFonts w:ascii="Corbel" w:hAnsi="Corbel"/>
          <w:b/>
          <w:color w:val="002060"/>
          <w:sz w:val="36"/>
          <w:szCs w:val="36"/>
        </w:rPr>
      </w:pPr>
      <w:r w:rsidRPr="00D722F3">
        <w:rPr>
          <w:rFonts w:ascii="Corbel" w:eastAsia="Corbel" w:hAnsi="Corbel" w:cs="Corbel"/>
          <w:color w:val="002060"/>
          <w:sz w:val="20"/>
          <w:szCs w:val="20"/>
        </w:rPr>
        <w:t>johnsz10@yahoo.com • (206) 947-2773</w:t>
      </w:r>
      <w:r>
        <w:rPr>
          <w:rFonts w:ascii="Corbel" w:eastAsia="Corbel" w:hAnsi="Corbel" w:cs="Corbel"/>
          <w:color w:val="002060"/>
          <w:sz w:val="20"/>
          <w:szCs w:val="20"/>
        </w:rPr>
        <w:t xml:space="preserve"> </w:t>
      </w:r>
      <w:r w:rsidRPr="00D722F3">
        <w:rPr>
          <w:rFonts w:ascii="Corbel" w:eastAsia="Corbel" w:hAnsi="Corbel" w:cs="Corbel"/>
          <w:color w:val="002060"/>
          <w:sz w:val="20"/>
          <w:szCs w:val="20"/>
        </w:rPr>
        <w:t xml:space="preserve">• </w:t>
      </w:r>
      <w:hyperlink r:id="rId8" w:history="1">
        <w:r w:rsidRPr="00D722F3">
          <w:rPr>
            <w:rFonts w:ascii="Corbel" w:eastAsia="Corbel" w:hAnsi="Corbel" w:cs="Corbel"/>
            <w:b/>
            <w:color w:val="002060"/>
            <w:sz w:val="20"/>
            <w:szCs w:val="20"/>
          </w:rPr>
          <w:t>LinkedIn</w:t>
        </w:r>
      </w:hyperlink>
      <w:r w:rsidRPr="00D722F3">
        <w:rPr>
          <w:rFonts w:ascii="Corbel" w:eastAsia="Corbel" w:hAnsi="Corbel" w:cs="Corbel"/>
          <w:color w:val="002060"/>
          <w:sz w:val="20"/>
          <w:szCs w:val="20"/>
        </w:rPr>
        <w:t xml:space="preserve"> • Elmhurst, IL 60126</w:t>
      </w:r>
    </w:p>
    <w:p w14:paraId="2009EAC0" w14:textId="77777777" w:rsidR="00D722F3" w:rsidRDefault="00D722F3" w:rsidP="00D722F3">
      <w:pPr>
        <w:spacing w:after="40" w:line="276" w:lineRule="auto"/>
        <w:rPr>
          <w:rFonts w:ascii="Corbel" w:hAnsi="Corbel"/>
          <w:b/>
          <w:color w:val="002060"/>
          <w:sz w:val="28"/>
          <w:szCs w:val="28"/>
        </w:rPr>
      </w:pPr>
    </w:p>
    <w:p w14:paraId="02A2D2B4" w14:textId="66F40977" w:rsidR="00BE1CF3" w:rsidRPr="003F4495" w:rsidRDefault="00E17742" w:rsidP="003F4495">
      <w:pPr>
        <w:spacing w:after="40" w:line="276" w:lineRule="auto"/>
        <w:jc w:val="center"/>
        <w:rPr>
          <w:rFonts w:ascii="Corbel" w:hAnsi="Corbel"/>
          <w:b/>
          <w:color w:val="002060"/>
          <w:sz w:val="28"/>
          <w:szCs w:val="28"/>
        </w:rPr>
      </w:pPr>
      <w:r w:rsidRPr="003F4495">
        <w:rPr>
          <w:rFonts w:ascii="Corbel" w:hAnsi="Corbel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3B3334" wp14:editId="06F0AD57">
                <wp:simplePos x="0" y="0"/>
                <wp:positionH relativeFrom="page">
                  <wp:posOffset>-59055</wp:posOffset>
                </wp:positionH>
                <wp:positionV relativeFrom="page">
                  <wp:posOffset>0</wp:posOffset>
                </wp:positionV>
                <wp:extent cx="7781290" cy="190500"/>
                <wp:effectExtent l="0" t="0" r="1016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190500"/>
                        </a:xfrm>
                        <a:prstGeom prst="rect">
                          <a:avLst/>
                        </a:prstGeom>
                        <a:solidFill>
                          <a:srgbClr val="A68F0D"/>
                        </a:solidFill>
                        <a:ln w="12700" cap="flat" cmpd="sng">
                          <a:solidFill>
                            <a:srgbClr val="A68F0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1B5144" w14:textId="77777777" w:rsidR="00E17742" w:rsidRDefault="00E17742" w:rsidP="00E17742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B3334" id="Rectangle 2" o:spid="_x0000_s1026" style="position:absolute;left:0;text-align:left;margin-left:-4.65pt;margin-top:0;width:612.7pt;height: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" fillcolor="#a68f0d" strokecolor="#a68f0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B1B5144" w14:textId="77777777" w:rsidR="00E17742" w:rsidRDefault="00E17742" w:rsidP="00E17742"/>
                  </w:txbxContent>
                </v:textbox>
                <w10:wrap type="square" anchorx="page" anchory="page"/>
              </v:rect>
            </w:pict>
          </mc:Fallback>
        </mc:AlternateContent>
      </w:r>
      <w:r w:rsidR="000D534E">
        <w:rPr>
          <w:rFonts w:ascii="Corbel" w:hAnsi="Corbel"/>
          <w:b/>
          <w:color w:val="002060"/>
          <w:sz w:val="28"/>
          <w:szCs w:val="28"/>
        </w:rPr>
        <w:t>Beverage Sales Executive</w:t>
      </w:r>
    </w:p>
    <w:bookmarkEnd w:id="0"/>
    <w:p w14:paraId="60BF10B9" w14:textId="5D9EE4A7" w:rsidR="00AB035D" w:rsidRPr="00903CE8" w:rsidRDefault="00B5634E" w:rsidP="00AB035D">
      <w:pPr>
        <w:spacing w:line="276" w:lineRule="auto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</w:rPr>
        <w:t>Profit</w:t>
      </w:r>
      <w:r w:rsidR="006F386F" w:rsidRPr="00903CE8">
        <w:rPr>
          <w:rFonts w:ascii="Corbel" w:eastAsia="Corbel" w:hAnsi="Corbel" w:cs="Corbel"/>
          <w:sz w:val="20"/>
          <w:szCs w:val="20"/>
        </w:rPr>
        <w:t>-driven</w:t>
      </w:r>
      <w:r w:rsidRPr="00903CE8">
        <w:rPr>
          <w:rFonts w:ascii="Corbel" w:eastAsia="Corbel" w:hAnsi="Corbel" w:cs="Corbel"/>
          <w:sz w:val="20"/>
          <w:szCs w:val="20"/>
        </w:rPr>
        <w:t>,</w:t>
      </w:r>
      <w:r w:rsidR="006F386F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326DED" w:rsidRPr="00903CE8">
        <w:rPr>
          <w:rFonts w:ascii="Corbel" w:eastAsia="Corbel" w:hAnsi="Corbel" w:cs="Corbel"/>
          <w:sz w:val="20"/>
          <w:szCs w:val="20"/>
        </w:rPr>
        <w:t xml:space="preserve">transformational </w:t>
      </w:r>
      <w:r w:rsidR="00C86FDE" w:rsidRPr="00903CE8">
        <w:rPr>
          <w:rFonts w:ascii="Corbel" w:eastAsia="Corbel" w:hAnsi="Corbel" w:cs="Corbel"/>
          <w:sz w:val="20"/>
          <w:szCs w:val="20"/>
        </w:rPr>
        <w:t>sales leader</w:t>
      </w:r>
      <w:r w:rsidR="006F386F" w:rsidRPr="00903CE8">
        <w:rPr>
          <w:rFonts w:ascii="Corbel" w:eastAsia="Corbel" w:hAnsi="Corbel" w:cs="Corbel"/>
          <w:sz w:val="20"/>
          <w:szCs w:val="20"/>
        </w:rPr>
        <w:t xml:space="preserve"> offering </w:t>
      </w:r>
      <w:r w:rsidR="005D3D3B" w:rsidRPr="00903CE8">
        <w:rPr>
          <w:rFonts w:ascii="Corbel" w:eastAsia="Corbel" w:hAnsi="Corbel" w:cs="Corbel"/>
          <w:sz w:val="20"/>
          <w:szCs w:val="20"/>
        </w:rPr>
        <w:t>compreh</w:t>
      </w:r>
      <w:r w:rsidR="00FB2C87" w:rsidRPr="00903CE8">
        <w:rPr>
          <w:rFonts w:ascii="Corbel" w:eastAsia="Corbel" w:hAnsi="Corbel" w:cs="Corbel"/>
          <w:sz w:val="20"/>
          <w:szCs w:val="20"/>
        </w:rPr>
        <w:t>e</w:t>
      </w:r>
      <w:r w:rsidR="005D3D3B" w:rsidRPr="00903CE8">
        <w:rPr>
          <w:rFonts w:ascii="Corbel" w:eastAsia="Corbel" w:hAnsi="Corbel" w:cs="Corbel"/>
          <w:sz w:val="20"/>
          <w:szCs w:val="20"/>
        </w:rPr>
        <w:t>nsive</w:t>
      </w:r>
      <w:r w:rsidR="006F386F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3F4495" w:rsidRPr="00903CE8">
        <w:rPr>
          <w:rFonts w:ascii="Corbel" w:eastAsia="Corbel" w:hAnsi="Corbel" w:cs="Corbel"/>
          <w:sz w:val="20"/>
          <w:szCs w:val="20"/>
        </w:rPr>
        <w:t>multi-</w:t>
      </w:r>
      <w:r w:rsidR="00E85598" w:rsidRPr="00903CE8">
        <w:rPr>
          <w:rFonts w:ascii="Corbel" w:eastAsia="Corbel" w:hAnsi="Corbel" w:cs="Corbel"/>
          <w:sz w:val="20"/>
          <w:szCs w:val="20"/>
        </w:rPr>
        <w:t xml:space="preserve">market </w:t>
      </w:r>
      <w:r w:rsidR="006F386F" w:rsidRPr="00903CE8">
        <w:rPr>
          <w:rFonts w:ascii="Corbel" w:eastAsia="Corbel" w:hAnsi="Corbel" w:cs="Corbel"/>
          <w:sz w:val="20"/>
          <w:szCs w:val="20"/>
        </w:rPr>
        <w:t>experience</w:t>
      </w:r>
      <w:r w:rsidR="00E85598" w:rsidRPr="00903CE8">
        <w:rPr>
          <w:rFonts w:ascii="Corbel" w:eastAsia="Corbel" w:hAnsi="Corbel" w:cs="Corbel"/>
          <w:sz w:val="20"/>
          <w:szCs w:val="20"/>
        </w:rPr>
        <w:t xml:space="preserve"> with </w:t>
      </w:r>
      <w:r w:rsidR="003F4495" w:rsidRPr="00903CE8">
        <w:rPr>
          <w:rFonts w:ascii="Corbel" w:eastAsia="Corbel" w:hAnsi="Corbel" w:cs="Corbel"/>
          <w:sz w:val="20"/>
          <w:szCs w:val="20"/>
        </w:rPr>
        <w:t>extensive distributor management</w:t>
      </w:r>
      <w:r w:rsidR="00F51DCE">
        <w:rPr>
          <w:rFonts w:ascii="Corbel" w:eastAsia="Corbel" w:hAnsi="Corbel" w:cs="Corbel"/>
          <w:sz w:val="20"/>
          <w:szCs w:val="20"/>
        </w:rPr>
        <w:t>.</w:t>
      </w:r>
      <w:r w:rsidR="003F4495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F51DCE">
        <w:rPr>
          <w:rFonts w:ascii="Corbel" w:eastAsia="Corbel" w:hAnsi="Corbel" w:cs="Corbel"/>
          <w:sz w:val="20"/>
          <w:szCs w:val="20"/>
        </w:rPr>
        <w:t>S</w:t>
      </w:r>
      <w:r w:rsidR="00B159B9" w:rsidRPr="00903CE8">
        <w:rPr>
          <w:rFonts w:ascii="Corbel" w:eastAsia="Corbel" w:hAnsi="Corbel" w:cs="Corbel"/>
          <w:sz w:val="20"/>
          <w:szCs w:val="20"/>
        </w:rPr>
        <w:t xml:space="preserve">trategy development </w:t>
      </w:r>
      <w:r w:rsidR="003F4495" w:rsidRPr="00903CE8">
        <w:rPr>
          <w:rFonts w:ascii="Corbel" w:eastAsia="Corbel" w:hAnsi="Corbel" w:cs="Corbel"/>
          <w:sz w:val="20"/>
          <w:szCs w:val="20"/>
        </w:rPr>
        <w:t>&amp;</w:t>
      </w:r>
      <w:r w:rsidR="00B159B9" w:rsidRPr="00903CE8">
        <w:rPr>
          <w:rFonts w:ascii="Corbel" w:eastAsia="Corbel" w:hAnsi="Corbel" w:cs="Corbel"/>
          <w:sz w:val="20"/>
          <w:szCs w:val="20"/>
        </w:rPr>
        <w:t xml:space="preserve"> implementation,</w:t>
      </w:r>
      <w:r w:rsidR="00C6237A" w:rsidRPr="00903CE8">
        <w:rPr>
          <w:rFonts w:ascii="Corbel" w:eastAsia="Corbel" w:hAnsi="Corbel" w:cs="Corbel"/>
          <w:sz w:val="20"/>
          <w:szCs w:val="20"/>
        </w:rPr>
        <w:t xml:space="preserve"> budgeting and forecasting</w:t>
      </w:r>
      <w:r w:rsidR="00284730" w:rsidRPr="00903CE8">
        <w:rPr>
          <w:rFonts w:ascii="Corbel" w:eastAsia="Corbel" w:hAnsi="Corbel" w:cs="Corbel"/>
          <w:sz w:val="20"/>
          <w:szCs w:val="20"/>
        </w:rPr>
        <w:t xml:space="preserve">, </w:t>
      </w:r>
      <w:r w:rsidR="006F386F" w:rsidRPr="00903CE8">
        <w:rPr>
          <w:rFonts w:ascii="Corbel" w:eastAsia="Corbel" w:hAnsi="Corbel" w:cs="Corbel"/>
          <w:sz w:val="20"/>
          <w:szCs w:val="20"/>
        </w:rPr>
        <w:t>relationship development,</w:t>
      </w:r>
      <w:r w:rsidR="00427D13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B159B9" w:rsidRPr="00903CE8">
        <w:rPr>
          <w:rFonts w:ascii="Corbel" w:eastAsia="Corbel" w:hAnsi="Corbel" w:cs="Corbel"/>
          <w:sz w:val="20"/>
          <w:szCs w:val="20"/>
        </w:rPr>
        <w:t xml:space="preserve">national </w:t>
      </w:r>
      <w:r w:rsidR="00427D13" w:rsidRPr="00903CE8">
        <w:rPr>
          <w:rFonts w:ascii="Corbel" w:eastAsia="Corbel" w:hAnsi="Corbel" w:cs="Corbel"/>
          <w:sz w:val="20"/>
          <w:szCs w:val="20"/>
        </w:rPr>
        <w:t>account management</w:t>
      </w:r>
      <w:r w:rsidR="008049A8">
        <w:rPr>
          <w:rFonts w:ascii="Corbel" w:eastAsia="Corbel" w:hAnsi="Corbel" w:cs="Corbel"/>
          <w:sz w:val="20"/>
          <w:szCs w:val="20"/>
        </w:rPr>
        <w:t xml:space="preserve"> and achievement of</w:t>
      </w:r>
      <w:r w:rsidR="00814FDF" w:rsidRPr="00903CE8">
        <w:rPr>
          <w:rFonts w:ascii="Corbel" w:eastAsia="Corbel" w:hAnsi="Corbel" w:cs="Corbel"/>
          <w:sz w:val="20"/>
          <w:szCs w:val="20"/>
        </w:rPr>
        <w:t xml:space="preserve"> sustain</w:t>
      </w:r>
      <w:r w:rsidR="00821C16" w:rsidRPr="00903CE8">
        <w:rPr>
          <w:rFonts w:ascii="Corbel" w:eastAsia="Corbel" w:hAnsi="Corbel" w:cs="Corbel"/>
          <w:sz w:val="20"/>
          <w:szCs w:val="20"/>
        </w:rPr>
        <w:t>able</w:t>
      </w:r>
      <w:r w:rsidR="006F386F" w:rsidRPr="00903CE8">
        <w:rPr>
          <w:rFonts w:ascii="Corbel" w:eastAsia="Corbel" w:hAnsi="Corbel" w:cs="Corbel"/>
          <w:sz w:val="20"/>
          <w:szCs w:val="20"/>
        </w:rPr>
        <w:t xml:space="preserve"> business</w:t>
      </w:r>
      <w:r w:rsidR="00814FDF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7B57E7" w:rsidRPr="00903CE8">
        <w:rPr>
          <w:rFonts w:ascii="Corbel" w:eastAsia="Corbel" w:hAnsi="Corbel" w:cs="Corbel"/>
          <w:sz w:val="20"/>
          <w:szCs w:val="20"/>
        </w:rPr>
        <w:t>results</w:t>
      </w:r>
      <w:r w:rsidR="00C6237A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3F4495" w:rsidRPr="00903CE8">
        <w:rPr>
          <w:rFonts w:ascii="Corbel" w:eastAsia="Corbel" w:hAnsi="Corbel" w:cs="Corbel"/>
          <w:sz w:val="20"/>
          <w:szCs w:val="20"/>
        </w:rPr>
        <w:t>within both the spirits and wine industry</w:t>
      </w:r>
      <w:r w:rsidR="006F386F" w:rsidRPr="00903CE8">
        <w:rPr>
          <w:rFonts w:ascii="Corbel" w:eastAsia="Corbel" w:hAnsi="Corbel" w:cs="Corbel"/>
          <w:sz w:val="20"/>
          <w:szCs w:val="20"/>
        </w:rPr>
        <w:t>.</w:t>
      </w:r>
      <w:r w:rsidR="00AB035D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6F386F" w:rsidRPr="00903CE8">
        <w:rPr>
          <w:rFonts w:ascii="Corbel" w:eastAsia="Corbel" w:hAnsi="Corbel" w:cs="Corbel"/>
          <w:sz w:val="20"/>
          <w:szCs w:val="20"/>
        </w:rPr>
        <w:t>Top performer</w:t>
      </w:r>
      <w:r w:rsidRPr="00903CE8">
        <w:rPr>
          <w:rFonts w:ascii="Corbel" w:eastAsia="Corbel" w:hAnsi="Corbel" w:cs="Corbel"/>
          <w:sz w:val="20"/>
          <w:szCs w:val="20"/>
        </w:rPr>
        <w:t xml:space="preserve">, able to </w:t>
      </w:r>
      <w:r w:rsidR="008B3696" w:rsidRPr="00903CE8">
        <w:rPr>
          <w:rFonts w:ascii="Corbel" w:eastAsia="Corbel" w:hAnsi="Corbel" w:cs="Corbel"/>
          <w:sz w:val="20"/>
          <w:szCs w:val="20"/>
        </w:rPr>
        <w:t xml:space="preserve">identify lucrative growth opportunities </w:t>
      </w:r>
      <w:r w:rsidR="00F51DCE">
        <w:rPr>
          <w:rFonts w:ascii="Corbel" w:eastAsia="Corbel" w:hAnsi="Corbel" w:cs="Corbel"/>
          <w:sz w:val="20"/>
          <w:szCs w:val="20"/>
        </w:rPr>
        <w:t xml:space="preserve">while </w:t>
      </w:r>
      <w:r w:rsidR="00E40F56" w:rsidRPr="00903CE8">
        <w:rPr>
          <w:rFonts w:ascii="Corbel" w:eastAsia="Corbel" w:hAnsi="Corbel" w:cs="Corbel"/>
          <w:sz w:val="20"/>
          <w:szCs w:val="20"/>
        </w:rPr>
        <w:t>maximizing market share</w:t>
      </w:r>
      <w:r w:rsidRPr="00903CE8">
        <w:rPr>
          <w:rFonts w:ascii="Corbel" w:eastAsia="Corbel" w:hAnsi="Corbel" w:cs="Corbel"/>
          <w:sz w:val="20"/>
          <w:szCs w:val="20"/>
        </w:rPr>
        <w:t xml:space="preserve"> and</w:t>
      </w:r>
      <w:r w:rsidR="00E40F56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8B3696" w:rsidRPr="00903CE8">
        <w:rPr>
          <w:rFonts w:ascii="Corbel" w:eastAsia="Corbel" w:hAnsi="Corbel" w:cs="Corbel"/>
          <w:sz w:val="20"/>
          <w:szCs w:val="20"/>
        </w:rPr>
        <w:t xml:space="preserve">leading successful negotiation of complex </w:t>
      </w:r>
      <w:r w:rsidR="003F4495" w:rsidRPr="00903CE8">
        <w:rPr>
          <w:rFonts w:ascii="Corbel" w:eastAsia="Corbel" w:hAnsi="Corbel" w:cs="Corbel"/>
          <w:sz w:val="20"/>
          <w:szCs w:val="20"/>
        </w:rPr>
        <w:t>business</w:t>
      </w:r>
      <w:r w:rsidR="008B3696" w:rsidRPr="00903CE8">
        <w:rPr>
          <w:rFonts w:ascii="Corbel" w:eastAsia="Corbel" w:hAnsi="Corbel" w:cs="Corbel"/>
          <w:sz w:val="20"/>
          <w:szCs w:val="20"/>
        </w:rPr>
        <w:t xml:space="preserve"> deals</w:t>
      </w:r>
      <w:r w:rsidRPr="00903CE8">
        <w:rPr>
          <w:rFonts w:ascii="Corbel" w:eastAsia="Corbel" w:hAnsi="Corbel" w:cs="Corbel"/>
          <w:sz w:val="20"/>
          <w:szCs w:val="20"/>
        </w:rPr>
        <w:t>.</w:t>
      </w:r>
    </w:p>
    <w:p w14:paraId="2DFD22E0" w14:textId="257708A6" w:rsidR="003F4495" w:rsidRPr="00903CE8" w:rsidRDefault="003F4495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>P</w:t>
      </w:r>
      <w:r w:rsidR="00CD6221" w:rsidRPr="00903CE8">
        <w:rPr>
          <w:rFonts w:ascii="Corbel" w:eastAsia="Corbel" w:hAnsi="Corbel" w:cs="Corbel"/>
          <w:sz w:val="20"/>
          <w:szCs w:val="20"/>
          <w:lang w:bidi="en-US"/>
        </w:rPr>
        <w:t>r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oven track record </w:t>
      </w:r>
      <w:r w:rsidR="00CD6221" w:rsidRPr="00903CE8">
        <w:rPr>
          <w:rFonts w:ascii="Corbel" w:eastAsia="Corbel" w:hAnsi="Corbel" w:cs="Corbel"/>
          <w:sz w:val="20"/>
          <w:szCs w:val="20"/>
          <w:lang w:bidi="en-US"/>
        </w:rPr>
        <w:t xml:space="preserve">of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leadership with ability to plan, organize, prioritize, and track all supplier and pricing programs to realize </w:t>
      </w:r>
      <w:r w:rsidR="00C56A53" w:rsidRPr="00903CE8">
        <w:rPr>
          <w:rFonts w:ascii="Corbel" w:eastAsia="Corbel" w:hAnsi="Corbel" w:cs="Corbel"/>
          <w:sz w:val="20"/>
          <w:szCs w:val="20"/>
          <w:lang w:bidi="en-US"/>
        </w:rPr>
        <w:t xml:space="preserve">KPI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>objectives for all channels of trade</w:t>
      </w:r>
      <w:r w:rsidR="00C56A53" w:rsidRPr="00903CE8">
        <w:rPr>
          <w:rFonts w:ascii="Corbel" w:eastAsia="Corbel" w:hAnsi="Corbel" w:cs="Corbel"/>
          <w:sz w:val="20"/>
          <w:szCs w:val="20"/>
          <w:lang w:bidi="en-US"/>
        </w:rPr>
        <w:t>.</w:t>
      </w:r>
    </w:p>
    <w:p w14:paraId="3FF7B106" w14:textId="03CED28C" w:rsidR="00AB035D" w:rsidRPr="00903CE8" w:rsidRDefault="003E5A58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Creative </w:t>
      </w:r>
      <w:r w:rsidR="00AB035D" w:rsidRPr="00903CE8">
        <w:rPr>
          <w:rFonts w:ascii="Corbel" w:eastAsia="Corbel" w:hAnsi="Corbel" w:cs="Corbel"/>
          <w:sz w:val="20"/>
          <w:szCs w:val="20"/>
          <w:lang w:bidi="en-US"/>
        </w:rPr>
        <w:t>develop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>ment</w:t>
      </w:r>
      <w:r w:rsidR="00AB035D" w:rsidRPr="00903CE8">
        <w:rPr>
          <w:rFonts w:ascii="Corbel" w:eastAsia="Corbel" w:hAnsi="Corbel" w:cs="Corbel"/>
          <w:sz w:val="20"/>
          <w:szCs w:val="20"/>
          <w:lang w:bidi="en-US"/>
        </w:rPr>
        <w:t xml:space="preserve">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of </w:t>
      </w:r>
      <w:r w:rsidR="00AB035D" w:rsidRPr="00903CE8">
        <w:rPr>
          <w:rFonts w:ascii="Corbel" w:eastAsia="Corbel" w:hAnsi="Corbel" w:cs="Corbel"/>
          <w:sz w:val="20"/>
          <w:szCs w:val="20"/>
          <w:lang w:bidi="en-US"/>
        </w:rPr>
        <w:t xml:space="preserve">robust marketing 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 xml:space="preserve">and brand awareness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>initiative</w:t>
      </w:r>
      <w:r w:rsidR="00AB035D" w:rsidRPr="00903CE8">
        <w:rPr>
          <w:rFonts w:ascii="Corbel" w:eastAsia="Corbel" w:hAnsi="Corbel" w:cs="Corbel"/>
          <w:sz w:val="20"/>
          <w:szCs w:val="20"/>
          <w:lang w:bidi="en-US"/>
        </w:rPr>
        <w:t>s to expand customer reach</w:t>
      </w:r>
      <w:r w:rsidR="00C56A53" w:rsidRPr="00903CE8">
        <w:rPr>
          <w:rFonts w:ascii="Corbel" w:eastAsia="Corbel" w:hAnsi="Corbel" w:cs="Corbel"/>
          <w:sz w:val="20"/>
          <w:szCs w:val="20"/>
          <w:lang w:bidi="en-US"/>
        </w:rPr>
        <w:t>.</w:t>
      </w:r>
    </w:p>
    <w:p w14:paraId="4BAA1E15" w14:textId="52551972" w:rsidR="00C6237A" w:rsidRPr="00903CE8" w:rsidRDefault="00AB035D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>Ability to perform efficiently against tight deadlines</w:t>
      </w:r>
      <w:r w:rsidR="00F51DCE">
        <w:rPr>
          <w:rFonts w:ascii="Corbel" w:eastAsia="Corbel" w:hAnsi="Corbel" w:cs="Corbel"/>
          <w:sz w:val="20"/>
          <w:szCs w:val="20"/>
          <w:lang w:bidi="en-US"/>
        </w:rPr>
        <w:t xml:space="preserve">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and </w:t>
      </w:r>
      <w:r w:rsidR="00C223FF" w:rsidRPr="00903CE8">
        <w:rPr>
          <w:rFonts w:ascii="Corbel" w:eastAsia="Corbel" w:hAnsi="Corbel" w:cs="Corbel"/>
          <w:sz w:val="20"/>
          <w:szCs w:val="20"/>
          <w:lang w:bidi="en-US"/>
        </w:rPr>
        <w:t>manage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concurrent projects, establish clear lines of communication</w:t>
      </w:r>
      <w:r w:rsidR="00C56A53" w:rsidRPr="00903CE8">
        <w:rPr>
          <w:rFonts w:ascii="Corbel" w:eastAsia="Corbel" w:hAnsi="Corbel" w:cs="Corbel"/>
          <w:sz w:val="20"/>
          <w:szCs w:val="20"/>
          <w:lang w:bidi="en-US"/>
        </w:rPr>
        <w:t xml:space="preserve"> throughout all levels of the organization while</w:t>
      </w:r>
      <w:r w:rsidR="00D95957" w:rsidRPr="00903CE8">
        <w:rPr>
          <w:rFonts w:ascii="Corbel" w:eastAsia="Corbel" w:hAnsi="Corbel" w:cs="Corbel"/>
          <w:sz w:val="20"/>
          <w:szCs w:val="20"/>
          <w:lang w:bidi="en-US"/>
        </w:rPr>
        <w:t xml:space="preserve"> </w:t>
      </w:r>
      <w:r w:rsidR="00C56A53" w:rsidRPr="00903CE8">
        <w:rPr>
          <w:rFonts w:ascii="Corbel" w:eastAsia="Corbel" w:hAnsi="Corbel" w:cs="Corbel"/>
          <w:sz w:val="20"/>
          <w:szCs w:val="20"/>
          <w:lang w:bidi="en-US"/>
        </w:rPr>
        <w:t>making sound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business-focused decisions</w:t>
      </w:r>
      <w:r w:rsidR="00D95957" w:rsidRPr="00903CE8">
        <w:rPr>
          <w:rFonts w:ascii="Corbel" w:eastAsia="Corbel" w:hAnsi="Corbel" w:cs="Corbel"/>
          <w:sz w:val="20"/>
          <w:szCs w:val="20"/>
          <w:lang w:bidi="en-US"/>
        </w:rPr>
        <w:t>.</w:t>
      </w:r>
    </w:p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46"/>
        <w:gridCol w:w="3754"/>
        <w:gridCol w:w="3645"/>
      </w:tblGrid>
      <w:tr w:rsidR="003F4495" w:rsidRPr="00B159B9" w14:paraId="71D6E9D9" w14:textId="77777777" w:rsidTr="00F46B02">
        <w:tc>
          <w:tcPr>
            <w:tcW w:w="3646" w:type="dxa"/>
            <w:tcBorders>
              <w:bottom w:val="single" w:sz="12" w:space="0" w:color="A68F0D"/>
            </w:tcBorders>
          </w:tcPr>
          <w:p w14:paraId="71C91E48" w14:textId="77777777" w:rsidR="003F4495" w:rsidRPr="00B159B9" w:rsidRDefault="003F4495" w:rsidP="00F46B02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754" w:type="dxa"/>
            <w:vMerge w:val="restart"/>
          </w:tcPr>
          <w:p w14:paraId="4B9B97D2" w14:textId="13B2B1C9" w:rsidR="003F4495" w:rsidRPr="00B159B9" w:rsidRDefault="003F4495" w:rsidP="00F46B02">
            <w:pPr>
              <w:spacing w:line="276" w:lineRule="auto"/>
              <w:jc w:val="center"/>
              <w:rPr>
                <w:rFonts w:ascii="Corbel" w:eastAsia="Corbel" w:hAnsi="Corbel" w:cs="Corbel"/>
                <w:b/>
                <w:color w:val="002060"/>
                <w:sz w:val="24"/>
                <w:szCs w:val="28"/>
              </w:rPr>
            </w:pPr>
            <w:r w:rsidRPr="00B159B9">
              <w:rPr>
                <w:rFonts w:ascii="Corbel" w:eastAsia="Corbel" w:hAnsi="Corbel" w:cs="Corbel"/>
                <w:b/>
                <w:color w:val="002060"/>
                <w:sz w:val="24"/>
                <w:szCs w:val="26"/>
              </w:rPr>
              <w:t>Areas of Expertise</w:t>
            </w:r>
          </w:p>
        </w:tc>
        <w:tc>
          <w:tcPr>
            <w:tcW w:w="3645" w:type="dxa"/>
            <w:tcBorders>
              <w:bottom w:val="single" w:sz="12" w:space="0" w:color="A68F0D"/>
            </w:tcBorders>
          </w:tcPr>
          <w:p w14:paraId="2B1C257D" w14:textId="77777777" w:rsidR="003F4495" w:rsidRPr="00B159B9" w:rsidRDefault="003F4495" w:rsidP="00F46B02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</w:tr>
      <w:tr w:rsidR="003F4495" w:rsidRPr="00B159B9" w14:paraId="1A8BB9FE" w14:textId="77777777" w:rsidTr="00F46B02">
        <w:trPr>
          <w:trHeight w:val="51"/>
        </w:trPr>
        <w:tc>
          <w:tcPr>
            <w:tcW w:w="3646" w:type="dxa"/>
            <w:tcBorders>
              <w:top w:val="single" w:sz="12" w:space="0" w:color="A68F0D"/>
            </w:tcBorders>
          </w:tcPr>
          <w:p w14:paraId="5CD627EF" w14:textId="77777777" w:rsidR="003F4495" w:rsidRPr="00B159B9" w:rsidRDefault="003F4495" w:rsidP="00F46B02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754" w:type="dxa"/>
            <w:vMerge/>
          </w:tcPr>
          <w:p w14:paraId="1EC6F0A4" w14:textId="77777777" w:rsidR="003F4495" w:rsidRPr="00B159B9" w:rsidRDefault="003F4495" w:rsidP="00F4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645" w:type="dxa"/>
            <w:tcBorders>
              <w:top w:val="single" w:sz="12" w:space="0" w:color="A68F0D"/>
            </w:tcBorders>
          </w:tcPr>
          <w:p w14:paraId="510A7DDF" w14:textId="77777777" w:rsidR="003F4495" w:rsidRPr="00B159B9" w:rsidRDefault="003F4495" w:rsidP="00F46B02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</w:tr>
    </w:tbl>
    <w:p w14:paraId="2B904925" w14:textId="3E8CFC84" w:rsidR="00326DED" w:rsidRPr="00903CE8" w:rsidRDefault="00326DED" w:rsidP="00E17742">
      <w:pPr>
        <w:spacing w:after="80" w:line="276" w:lineRule="auto"/>
        <w:jc w:val="center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</w:rPr>
        <w:t xml:space="preserve">Strategic Sales Planning / </w:t>
      </w:r>
      <w:r w:rsidR="00821C16" w:rsidRPr="00903CE8">
        <w:rPr>
          <w:rFonts w:ascii="Corbel" w:eastAsia="Corbel" w:hAnsi="Corbel" w:cs="Corbel"/>
          <w:sz w:val="20"/>
          <w:szCs w:val="20"/>
        </w:rPr>
        <w:t xml:space="preserve">Distributor Management / </w:t>
      </w:r>
      <w:r w:rsidR="00223B98" w:rsidRPr="00903CE8">
        <w:rPr>
          <w:rFonts w:ascii="Corbel" w:eastAsia="Corbel" w:hAnsi="Corbel" w:cs="Corbel"/>
          <w:sz w:val="20"/>
          <w:szCs w:val="20"/>
        </w:rPr>
        <w:t xml:space="preserve">Strategic Account Management / </w:t>
      </w:r>
      <w:r w:rsidR="003F4495" w:rsidRPr="00903CE8">
        <w:rPr>
          <w:rFonts w:ascii="Corbel" w:eastAsia="Corbel" w:hAnsi="Corbel" w:cs="Corbel"/>
          <w:sz w:val="20"/>
          <w:szCs w:val="20"/>
        </w:rPr>
        <w:t>New Market Development &amp; Exp</w:t>
      </w:r>
      <w:r w:rsidR="003D0C74" w:rsidRPr="00903CE8">
        <w:rPr>
          <w:rFonts w:ascii="Corbel" w:eastAsia="Corbel" w:hAnsi="Corbel" w:cs="Corbel"/>
          <w:sz w:val="20"/>
          <w:szCs w:val="20"/>
        </w:rPr>
        <w:t>a</w:t>
      </w:r>
      <w:r w:rsidR="003F4495" w:rsidRPr="00903CE8">
        <w:rPr>
          <w:rFonts w:ascii="Corbel" w:eastAsia="Corbel" w:hAnsi="Corbel" w:cs="Corbel"/>
          <w:sz w:val="20"/>
          <w:szCs w:val="20"/>
        </w:rPr>
        <w:t xml:space="preserve">nsion / </w:t>
      </w:r>
      <w:r w:rsidR="00223B98" w:rsidRPr="00903CE8">
        <w:rPr>
          <w:rFonts w:ascii="Corbel" w:eastAsia="Corbel" w:hAnsi="Corbel" w:cs="Corbel"/>
          <w:sz w:val="20"/>
          <w:szCs w:val="20"/>
        </w:rPr>
        <w:t xml:space="preserve">P&amp;L Management / </w:t>
      </w:r>
      <w:r w:rsidR="003D0C74" w:rsidRPr="00903CE8">
        <w:rPr>
          <w:rFonts w:ascii="Corbel" w:eastAsia="Corbel" w:hAnsi="Corbel" w:cs="Corbel"/>
          <w:sz w:val="20"/>
          <w:szCs w:val="20"/>
        </w:rPr>
        <w:t>Brand Building</w:t>
      </w:r>
      <w:r w:rsidR="00284730" w:rsidRPr="00903CE8">
        <w:rPr>
          <w:rFonts w:ascii="Corbel" w:eastAsia="Corbel" w:hAnsi="Corbel" w:cs="Corbel"/>
          <w:sz w:val="20"/>
          <w:szCs w:val="20"/>
        </w:rPr>
        <w:t xml:space="preserve"> / </w:t>
      </w:r>
      <w:r w:rsidRPr="00903CE8">
        <w:rPr>
          <w:rFonts w:ascii="Corbel" w:eastAsia="Corbel" w:hAnsi="Corbel" w:cs="Corbel"/>
          <w:sz w:val="20"/>
          <w:szCs w:val="20"/>
        </w:rPr>
        <w:t xml:space="preserve">Financial Analysis </w:t>
      </w:r>
      <w:r w:rsidR="003F4495" w:rsidRPr="00903CE8">
        <w:rPr>
          <w:rFonts w:ascii="Corbel" w:eastAsia="Corbel" w:hAnsi="Corbel" w:cs="Corbel"/>
          <w:sz w:val="20"/>
          <w:szCs w:val="20"/>
        </w:rPr>
        <w:t xml:space="preserve">/ Informed Decision-making </w:t>
      </w:r>
      <w:r w:rsidRPr="00903CE8">
        <w:rPr>
          <w:rFonts w:ascii="Corbel" w:eastAsia="Corbel" w:hAnsi="Corbel" w:cs="Corbel"/>
          <w:sz w:val="20"/>
          <w:szCs w:val="20"/>
        </w:rPr>
        <w:t xml:space="preserve">/ </w:t>
      </w:r>
      <w:r w:rsidR="003F4495" w:rsidRPr="00903CE8">
        <w:rPr>
          <w:rFonts w:ascii="Corbel" w:eastAsia="Corbel" w:hAnsi="Corbel" w:cs="Corbel"/>
          <w:sz w:val="20"/>
          <w:szCs w:val="20"/>
        </w:rPr>
        <w:t xml:space="preserve">Distribution Channel Development / </w:t>
      </w:r>
      <w:r w:rsidRPr="00903CE8">
        <w:rPr>
          <w:rFonts w:ascii="Corbel" w:eastAsia="Corbel" w:hAnsi="Corbel" w:cs="Corbel"/>
          <w:sz w:val="20"/>
          <w:szCs w:val="20"/>
        </w:rPr>
        <w:t>Relations</w:t>
      </w:r>
      <w:r w:rsidR="00284730" w:rsidRPr="00903CE8">
        <w:rPr>
          <w:rFonts w:ascii="Corbel" w:eastAsia="Corbel" w:hAnsi="Corbel" w:cs="Corbel"/>
          <w:sz w:val="20"/>
          <w:szCs w:val="20"/>
        </w:rPr>
        <w:t>hip</w:t>
      </w:r>
      <w:r w:rsidR="003F4495" w:rsidRPr="00903CE8">
        <w:rPr>
          <w:rFonts w:ascii="Corbel" w:eastAsia="Corbel" w:hAnsi="Corbel" w:cs="Corbel"/>
          <w:sz w:val="20"/>
          <w:szCs w:val="20"/>
        </w:rPr>
        <w:t>, Spons</w:t>
      </w:r>
      <w:r w:rsidR="003D0C74" w:rsidRPr="00903CE8">
        <w:rPr>
          <w:rFonts w:ascii="Corbel" w:eastAsia="Corbel" w:hAnsi="Corbel" w:cs="Corbel"/>
          <w:sz w:val="20"/>
          <w:szCs w:val="20"/>
        </w:rPr>
        <w:t>o</w:t>
      </w:r>
      <w:r w:rsidR="003F4495" w:rsidRPr="00903CE8">
        <w:rPr>
          <w:rFonts w:ascii="Corbel" w:eastAsia="Corbel" w:hAnsi="Corbel" w:cs="Corbel"/>
          <w:sz w:val="20"/>
          <w:szCs w:val="20"/>
        </w:rPr>
        <w:t>rship,</w:t>
      </w:r>
      <w:r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E40F56" w:rsidRPr="00903CE8">
        <w:rPr>
          <w:rFonts w:ascii="Corbel" w:eastAsia="Corbel" w:hAnsi="Corbel" w:cs="Corbel"/>
          <w:sz w:val="20"/>
          <w:szCs w:val="20"/>
        </w:rPr>
        <w:t>&amp; Par</w:t>
      </w:r>
      <w:r w:rsidR="003D0C74" w:rsidRPr="00903CE8">
        <w:rPr>
          <w:rFonts w:ascii="Corbel" w:eastAsia="Corbel" w:hAnsi="Corbel" w:cs="Corbel"/>
          <w:sz w:val="20"/>
          <w:szCs w:val="20"/>
        </w:rPr>
        <w:t>t</w:t>
      </w:r>
      <w:r w:rsidR="00E40F56" w:rsidRPr="00903CE8">
        <w:rPr>
          <w:rFonts w:ascii="Corbel" w:eastAsia="Corbel" w:hAnsi="Corbel" w:cs="Corbel"/>
          <w:sz w:val="20"/>
          <w:szCs w:val="20"/>
        </w:rPr>
        <w:t xml:space="preserve">nership </w:t>
      </w:r>
      <w:r w:rsidRPr="00903CE8">
        <w:rPr>
          <w:rFonts w:ascii="Corbel" w:eastAsia="Corbel" w:hAnsi="Corbel" w:cs="Corbel"/>
          <w:sz w:val="20"/>
          <w:szCs w:val="20"/>
        </w:rPr>
        <w:t xml:space="preserve">Development </w:t>
      </w:r>
      <w:r w:rsidR="00C6237A" w:rsidRPr="00903CE8">
        <w:rPr>
          <w:rFonts w:ascii="Corbel" w:eastAsia="Corbel" w:hAnsi="Corbel" w:cs="Corbel"/>
          <w:sz w:val="20"/>
          <w:szCs w:val="20"/>
        </w:rPr>
        <w:t>/</w:t>
      </w:r>
      <w:r w:rsidRPr="00903CE8">
        <w:rPr>
          <w:rFonts w:ascii="Corbel" w:eastAsia="Corbel" w:hAnsi="Corbel" w:cs="Corbel"/>
          <w:sz w:val="20"/>
          <w:szCs w:val="20"/>
        </w:rPr>
        <w:t xml:space="preserve"> Continuous Process Improvement / Team Building &amp; Leadership</w:t>
      </w:r>
    </w:p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46"/>
        <w:gridCol w:w="3754"/>
        <w:gridCol w:w="3645"/>
      </w:tblGrid>
      <w:tr w:rsidR="003F4495" w:rsidRPr="00B159B9" w14:paraId="1D6D4320" w14:textId="77777777" w:rsidTr="00F46B02">
        <w:tc>
          <w:tcPr>
            <w:tcW w:w="3646" w:type="dxa"/>
            <w:tcBorders>
              <w:bottom w:val="single" w:sz="12" w:space="0" w:color="A68F0D"/>
            </w:tcBorders>
          </w:tcPr>
          <w:p w14:paraId="2EFA489C" w14:textId="77777777" w:rsidR="003F4495" w:rsidRPr="00B159B9" w:rsidRDefault="003F4495" w:rsidP="00F46B02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754" w:type="dxa"/>
            <w:vMerge w:val="restart"/>
          </w:tcPr>
          <w:p w14:paraId="52C064FC" w14:textId="4FD3FB91" w:rsidR="003F4495" w:rsidRPr="00B159B9" w:rsidRDefault="003F4495" w:rsidP="003F4495">
            <w:pPr>
              <w:spacing w:line="276" w:lineRule="auto"/>
              <w:jc w:val="center"/>
              <w:rPr>
                <w:rFonts w:ascii="Corbel" w:eastAsia="Corbel" w:hAnsi="Corbel" w:cs="Corbel"/>
                <w:b/>
                <w:color w:val="002060"/>
                <w:sz w:val="24"/>
                <w:szCs w:val="28"/>
              </w:rPr>
            </w:pPr>
            <w:r>
              <w:rPr>
                <w:rFonts w:ascii="Corbel" w:eastAsia="Corbel" w:hAnsi="Corbel" w:cs="Corbel"/>
                <w:b/>
                <w:color w:val="002060"/>
                <w:sz w:val="24"/>
                <w:szCs w:val="26"/>
              </w:rPr>
              <w:t>Major Accomplishments</w:t>
            </w:r>
          </w:p>
        </w:tc>
        <w:tc>
          <w:tcPr>
            <w:tcW w:w="3645" w:type="dxa"/>
            <w:tcBorders>
              <w:bottom w:val="single" w:sz="12" w:space="0" w:color="A68F0D"/>
            </w:tcBorders>
          </w:tcPr>
          <w:p w14:paraId="39EEE8FF" w14:textId="77777777" w:rsidR="003F4495" w:rsidRPr="00B159B9" w:rsidRDefault="003F4495" w:rsidP="00F46B02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</w:tr>
      <w:tr w:rsidR="003F4495" w:rsidRPr="00B159B9" w14:paraId="0062DC24" w14:textId="77777777" w:rsidTr="00F46B02">
        <w:trPr>
          <w:trHeight w:val="51"/>
        </w:trPr>
        <w:tc>
          <w:tcPr>
            <w:tcW w:w="3646" w:type="dxa"/>
            <w:tcBorders>
              <w:top w:val="single" w:sz="12" w:space="0" w:color="A68F0D"/>
            </w:tcBorders>
          </w:tcPr>
          <w:p w14:paraId="03B4D6DB" w14:textId="77777777" w:rsidR="003F4495" w:rsidRPr="00B159B9" w:rsidRDefault="003F4495" w:rsidP="00F46B02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754" w:type="dxa"/>
            <w:vMerge/>
          </w:tcPr>
          <w:p w14:paraId="4BA333D3" w14:textId="77777777" w:rsidR="003F4495" w:rsidRPr="00B159B9" w:rsidRDefault="003F4495" w:rsidP="00F46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645" w:type="dxa"/>
            <w:tcBorders>
              <w:top w:val="single" w:sz="12" w:space="0" w:color="A68F0D"/>
            </w:tcBorders>
          </w:tcPr>
          <w:p w14:paraId="4F07FC32" w14:textId="77777777" w:rsidR="003F4495" w:rsidRPr="00B159B9" w:rsidRDefault="003F4495" w:rsidP="00F46B02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</w:tr>
    </w:tbl>
    <w:p w14:paraId="19D410CE" w14:textId="5865D4B3" w:rsidR="00E9011C" w:rsidRPr="00E9011C" w:rsidRDefault="00E9011C" w:rsidP="00E9011C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Projected big picture acumen in conceptualizing and constructing national sales recognition program called “Spot-On” that was accepted and initiated across all commercial sales teams in 2021. </w:t>
      </w:r>
    </w:p>
    <w:p w14:paraId="2A94782F" w14:textId="2F6C6D59" w:rsidR="00287FBE" w:rsidRPr="00903CE8" w:rsidRDefault="00287FBE" w:rsidP="00287FBE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</w:rPr>
        <w:t xml:space="preserve">Known as top-performing region manager across </w:t>
      </w:r>
      <w:r w:rsidR="00C753B6" w:rsidRPr="00903CE8">
        <w:rPr>
          <w:rFonts w:ascii="Corbel" w:eastAsia="Corbel" w:hAnsi="Corbel" w:cs="Corbel"/>
          <w:sz w:val="20"/>
          <w:szCs w:val="20"/>
        </w:rPr>
        <w:t xml:space="preserve">the </w:t>
      </w:r>
      <w:r w:rsidRPr="00903CE8">
        <w:rPr>
          <w:rFonts w:ascii="Corbel" w:eastAsia="Corbel" w:hAnsi="Corbel" w:cs="Corbel"/>
          <w:sz w:val="20"/>
          <w:szCs w:val="20"/>
        </w:rPr>
        <w:t>US in 2018 for exceeding individualized brand performance and national growth rates</w:t>
      </w:r>
      <w:r w:rsidR="00B36A2D">
        <w:rPr>
          <w:rFonts w:ascii="Corbel" w:eastAsia="Corbel" w:hAnsi="Corbel" w:cs="Corbel"/>
          <w:sz w:val="20"/>
          <w:szCs w:val="20"/>
        </w:rPr>
        <w:t xml:space="preserve"> of over +18% </w:t>
      </w:r>
      <w:r w:rsidRPr="00903CE8">
        <w:rPr>
          <w:rFonts w:ascii="Corbel" w:eastAsia="Corbel" w:hAnsi="Corbel" w:cs="Corbel"/>
          <w:sz w:val="20"/>
          <w:szCs w:val="20"/>
        </w:rPr>
        <w:t xml:space="preserve">including Tullamore DEW +24%, Glenfiddich +18%, Hendrick’s +17%, Milagro Tequila +15%, and Balvenie +14%. </w:t>
      </w:r>
    </w:p>
    <w:p w14:paraId="3052D2BD" w14:textId="5443D127" w:rsidR="00287FBE" w:rsidRPr="00903CE8" w:rsidRDefault="00287FBE" w:rsidP="00287FBE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</w:rPr>
        <w:t xml:space="preserve">Drove collaborative team and individual efforts leading to </w:t>
      </w:r>
      <w:r w:rsidR="00840440" w:rsidRPr="00903CE8">
        <w:rPr>
          <w:rFonts w:ascii="Corbel" w:eastAsia="Corbel" w:hAnsi="Corbel" w:cs="Corbel"/>
          <w:sz w:val="20"/>
          <w:szCs w:val="20"/>
        </w:rPr>
        <w:t>the growth on</w:t>
      </w:r>
      <w:r w:rsidRPr="00903CE8">
        <w:rPr>
          <w:rFonts w:ascii="Corbel" w:eastAsia="Corbel" w:hAnsi="Corbel" w:cs="Corbel"/>
          <w:sz w:val="20"/>
          <w:szCs w:val="20"/>
        </w:rPr>
        <w:t xml:space="preserve"> Tullamore DEW</w:t>
      </w:r>
      <w:r w:rsidR="008F6E12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840440" w:rsidRPr="00903CE8">
        <w:rPr>
          <w:rFonts w:ascii="Corbel" w:eastAsia="Corbel" w:hAnsi="Corbel" w:cs="Corbel"/>
          <w:sz w:val="20"/>
          <w:szCs w:val="20"/>
        </w:rPr>
        <w:t>in IL</w:t>
      </w:r>
      <w:r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840440" w:rsidRPr="00903CE8">
        <w:rPr>
          <w:rFonts w:ascii="Corbel" w:eastAsia="Corbel" w:hAnsi="Corbel" w:cs="Corbel"/>
          <w:sz w:val="20"/>
          <w:szCs w:val="20"/>
        </w:rPr>
        <w:t>from #7 US market</w:t>
      </w:r>
      <w:r w:rsidR="004C175B" w:rsidRPr="00903CE8">
        <w:rPr>
          <w:rFonts w:ascii="Corbel" w:eastAsia="Corbel" w:hAnsi="Corbel" w:cs="Corbel"/>
          <w:sz w:val="20"/>
          <w:szCs w:val="20"/>
        </w:rPr>
        <w:t xml:space="preserve"> in 2017</w:t>
      </w:r>
      <w:r w:rsidR="00840440" w:rsidRPr="00903CE8">
        <w:rPr>
          <w:rFonts w:ascii="Corbel" w:eastAsia="Corbel" w:hAnsi="Corbel" w:cs="Corbel"/>
          <w:sz w:val="20"/>
          <w:szCs w:val="20"/>
        </w:rPr>
        <w:t xml:space="preserve"> to</w:t>
      </w:r>
      <w:r w:rsidRPr="00903CE8">
        <w:rPr>
          <w:rFonts w:ascii="Corbel" w:eastAsia="Corbel" w:hAnsi="Corbel" w:cs="Corbel"/>
          <w:sz w:val="20"/>
          <w:szCs w:val="20"/>
        </w:rPr>
        <w:t xml:space="preserve"> #3 </w:t>
      </w:r>
      <w:r w:rsidR="00840440" w:rsidRPr="00903CE8">
        <w:rPr>
          <w:rFonts w:ascii="Corbel" w:eastAsia="Corbel" w:hAnsi="Corbel" w:cs="Corbel"/>
          <w:sz w:val="20"/>
          <w:szCs w:val="20"/>
        </w:rPr>
        <w:t xml:space="preserve">US </w:t>
      </w:r>
      <w:r w:rsidRPr="00903CE8">
        <w:rPr>
          <w:rFonts w:ascii="Corbel" w:eastAsia="Corbel" w:hAnsi="Corbel" w:cs="Corbel"/>
          <w:sz w:val="20"/>
          <w:szCs w:val="20"/>
        </w:rPr>
        <w:t>market</w:t>
      </w:r>
      <w:r w:rsidR="00840440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4C175B" w:rsidRPr="00903CE8">
        <w:rPr>
          <w:rFonts w:ascii="Corbel" w:eastAsia="Corbel" w:hAnsi="Corbel" w:cs="Corbel"/>
          <w:sz w:val="20"/>
          <w:szCs w:val="20"/>
        </w:rPr>
        <w:t xml:space="preserve">by </w:t>
      </w:r>
      <w:r w:rsidR="00840440" w:rsidRPr="00903CE8">
        <w:rPr>
          <w:rFonts w:ascii="Corbel" w:eastAsia="Corbel" w:hAnsi="Corbel" w:cs="Corbel"/>
          <w:sz w:val="20"/>
          <w:szCs w:val="20"/>
        </w:rPr>
        <w:t xml:space="preserve">2019 </w:t>
      </w:r>
      <w:r w:rsidRPr="00903CE8">
        <w:rPr>
          <w:rFonts w:ascii="Corbel" w:eastAsia="Corbel" w:hAnsi="Corbel" w:cs="Corbel"/>
          <w:sz w:val="20"/>
          <w:szCs w:val="20"/>
        </w:rPr>
        <w:t xml:space="preserve">with </w:t>
      </w:r>
      <w:r w:rsidR="00840440" w:rsidRPr="00903CE8">
        <w:rPr>
          <w:rFonts w:ascii="Corbel" w:eastAsia="Corbel" w:hAnsi="Corbel" w:cs="Corbel"/>
          <w:sz w:val="20"/>
          <w:szCs w:val="20"/>
        </w:rPr>
        <w:t xml:space="preserve">depletion growth of </w:t>
      </w:r>
      <w:r w:rsidRPr="00903CE8">
        <w:rPr>
          <w:rFonts w:ascii="Corbel" w:eastAsia="Corbel" w:hAnsi="Corbel" w:cs="Corbel"/>
          <w:sz w:val="20"/>
          <w:szCs w:val="20"/>
        </w:rPr>
        <w:t xml:space="preserve">+6,800 cases </w:t>
      </w:r>
      <w:r w:rsidR="00840440" w:rsidRPr="00903CE8">
        <w:rPr>
          <w:rFonts w:ascii="Corbel" w:eastAsia="Corbel" w:hAnsi="Corbel" w:cs="Corbel"/>
          <w:sz w:val="20"/>
          <w:szCs w:val="20"/>
        </w:rPr>
        <w:t>or</w:t>
      </w:r>
      <w:r w:rsidRPr="00903CE8">
        <w:rPr>
          <w:rFonts w:ascii="Corbel" w:eastAsia="Corbel" w:hAnsi="Corbel" w:cs="Corbel"/>
          <w:sz w:val="20"/>
          <w:szCs w:val="20"/>
        </w:rPr>
        <w:t xml:space="preserve"> +55</w:t>
      </w:r>
      <w:r w:rsidR="00840440" w:rsidRPr="00903CE8">
        <w:rPr>
          <w:rFonts w:ascii="Corbel" w:eastAsia="Corbel" w:hAnsi="Corbel" w:cs="Corbel"/>
          <w:sz w:val="20"/>
          <w:szCs w:val="20"/>
        </w:rPr>
        <w:t>%.</w:t>
      </w:r>
    </w:p>
    <w:p w14:paraId="58638295" w14:textId="65C49E9F" w:rsidR="003F4495" w:rsidRPr="00903CE8" w:rsidRDefault="003F4495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Credited with successfully launching innovation product</w:t>
      </w:r>
      <w:r w:rsidR="00BB7706" w:rsidRPr="00903CE8">
        <w:rPr>
          <w:rFonts w:ascii="Corbel" w:eastAsia="Corbel" w:hAnsi="Corbel" w:cs="Corbel"/>
          <w:bCs/>
          <w:sz w:val="20"/>
          <w:szCs w:val="20"/>
          <w:lang w:bidi="en-US"/>
        </w:rPr>
        <w:t>s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; </w:t>
      </w:r>
      <w:r w:rsidR="0082607A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Monkey Shoulder, </w:t>
      </w:r>
      <w:r w:rsidR="00BB7706" w:rsidRPr="00903CE8">
        <w:rPr>
          <w:rFonts w:ascii="Corbel" w:eastAsia="Corbel" w:hAnsi="Corbel" w:cs="Corbel"/>
          <w:bCs/>
          <w:sz w:val="20"/>
          <w:szCs w:val="20"/>
          <w:lang w:bidi="en-US"/>
        </w:rPr>
        <w:t>Hendrick’s Lunar, Milagro Select</w:t>
      </w:r>
      <w:r w:rsidR="00C753B6" w:rsidRPr="00903CE8">
        <w:rPr>
          <w:rFonts w:ascii="Corbel" w:eastAsia="Corbel" w:hAnsi="Corbel" w:cs="Corbel"/>
          <w:bCs/>
          <w:sz w:val="20"/>
          <w:szCs w:val="20"/>
          <w:lang w:bidi="en-US"/>
        </w:rPr>
        <w:t>,</w:t>
      </w:r>
      <w:r w:rsidR="00BB7706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and 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Fistful of Bourbon throughout Central</w:t>
      </w:r>
      <w:r w:rsidR="00BB7706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Region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as t</w:t>
      </w:r>
      <w:r w:rsidR="0082607A" w:rsidRPr="00903CE8">
        <w:rPr>
          <w:rFonts w:ascii="Corbel" w:eastAsia="Corbel" w:hAnsi="Corbel" w:cs="Corbel"/>
          <w:bCs/>
          <w:sz w:val="20"/>
          <w:szCs w:val="20"/>
          <w:lang w:bidi="en-US"/>
        </w:rPr>
        <w:t>op</w:t>
      </w:r>
      <w:r w:rsidR="00C753B6" w:rsidRPr="00903CE8">
        <w:rPr>
          <w:rFonts w:ascii="Corbel" w:eastAsia="Corbel" w:hAnsi="Corbel" w:cs="Corbel"/>
          <w:bCs/>
          <w:sz w:val="20"/>
          <w:szCs w:val="20"/>
          <w:lang w:bidi="en-US"/>
        </w:rPr>
        <w:t>-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performing markets in the US. </w:t>
      </w:r>
    </w:p>
    <w:p w14:paraId="14816B1D" w14:textId="26D6AD35" w:rsidR="00B03DA5" w:rsidRPr="00903CE8" w:rsidRDefault="00BB7706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</w:rPr>
        <w:t xml:space="preserve">2013 Global </w:t>
      </w:r>
      <w:r w:rsidR="005C099A" w:rsidRPr="00903CE8">
        <w:rPr>
          <w:rFonts w:ascii="Corbel" w:eastAsia="Corbel" w:hAnsi="Corbel" w:cs="Corbel"/>
          <w:sz w:val="20"/>
          <w:szCs w:val="20"/>
        </w:rPr>
        <w:t>Stand Fast</w:t>
      </w:r>
      <w:r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82607A" w:rsidRPr="00903CE8">
        <w:rPr>
          <w:rFonts w:ascii="Corbel" w:eastAsia="Corbel" w:hAnsi="Corbel" w:cs="Corbel"/>
          <w:sz w:val="20"/>
          <w:szCs w:val="20"/>
        </w:rPr>
        <w:t>a</w:t>
      </w:r>
      <w:r w:rsidRPr="00903CE8">
        <w:rPr>
          <w:rFonts w:ascii="Corbel" w:eastAsia="Corbel" w:hAnsi="Corbel" w:cs="Corbel"/>
          <w:sz w:val="20"/>
          <w:szCs w:val="20"/>
        </w:rPr>
        <w:t xml:space="preserve">ward winner for management of business during </w:t>
      </w:r>
      <w:r w:rsidR="00534210">
        <w:rPr>
          <w:rFonts w:ascii="Corbel" w:eastAsia="Corbel" w:hAnsi="Corbel" w:cs="Corbel"/>
          <w:sz w:val="20"/>
          <w:szCs w:val="20"/>
        </w:rPr>
        <w:t xml:space="preserve">2012 </w:t>
      </w:r>
      <w:r w:rsidRPr="00903CE8">
        <w:rPr>
          <w:rFonts w:ascii="Corbel" w:eastAsia="Corbel" w:hAnsi="Corbel" w:cs="Corbel"/>
          <w:sz w:val="20"/>
          <w:szCs w:val="20"/>
        </w:rPr>
        <w:t>Washington State privatization</w:t>
      </w:r>
      <w:r w:rsidR="00C35680">
        <w:rPr>
          <w:rFonts w:ascii="Corbel" w:eastAsia="Corbel" w:hAnsi="Corbel" w:cs="Corbel"/>
          <w:sz w:val="20"/>
          <w:szCs w:val="20"/>
        </w:rPr>
        <w:t xml:space="preserve"> transition</w:t>
      </w:r>
      <w:r w:rsidR="0082607A" w:rsidRPr="00903CE8">
        <w:rPr>
          <w:rFonts w:ascii="Corbel" w:eastAsia="Corbel" w:hAnsi="Corbel" w:cs="Corbel"/>
          <w:sz w:val="20"/>
          <w:szCs w:val="20"/>
        </w:rPr>
        <w:t xml:space="preserve"> that led to sustained</w:t>
      </w:r>
      <w:r w:rsidR="00D47CAC" w:rsidRPr="00903CE8">
        <w:rPr>
          <w:rFonts w:ascii="Corbel" w:eastAsia="Corbel" w:hAnsi="Corbel" w:cs="Corbel"/>
          <w:sz w:val="20"/>
          <w:szCs w:val="20"/>
        </w:rPr>
        <w:t xml:space="preserve"> depletion growth of over 50% between 2012-201</w:t>
      </w:r>
      <w:r w:rsidR="00890F6D" w:rsidRPr="00903CE8">
        <w:rPr>
          <w:rFonts w:ascii="Corbel" w:eastAsia="Corbel" w:hAnsi="Corbel" w:cs="Corbel"/>
          <w:sz w:val="20"/>
          <w:szCs w:val="20"/>
        </w:rPr>
        <w:t>6</w:t>
      </w:r>
      <w:r w:rsidR="00D47CAC" w:rsidRPr="00903CE8">
        <w:rPr>
          <w:rFonts w:ascii="Corbel" w:eastAsia="Corbel" w:hAnsi="Corbel" w:cs="Corbel"/>
          <w:sz w:val="20"/>
          <w:szCs w:val="20"/>
        </w:rPr>
        <w:t>.  Individual brand highlights include:  Hendrick’s +150%, Tullamore DEW +123%.</w:t>
      </w:r>
      <w:r w:rsidR="0082607A" w:rsidRPr="00903CE8">
        <w:rPr>
          <w:rFonts w:ascii="Corbel" w:eastAsia="Corbel" w:hAnsi="Corbel" w:cs="Corbel"/>
          <w:sz w:val="20"/>
          <w:szCs w:val="20"/>
        </w:rPr>
        <w:t xml:space="preserve"> </w:t>
      </w:r>
    </w:p>
    <w:p w14:paraId="2595CD72" w14:textId="1899475B" w:rsidR="003F4495" w:rsidRPr="00903CE8" w:rsidRDefault="003F4495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Nurtured effective cross-functional team collaboration to accomplish top large-scale sponsorships and sampling opportunities, </w:t>
      </w:r>
      <w:r w:rsidR="004C175B" w:rsidRPr="00903CE8">
        <w:rPr>
          <w:rFonts w:ascii="Corbel" w:eastAsia="Corbel" w:hAnsi="Corbel" w:cs="Corbel"/>
          <w:sz w:val="20"/>
          <w:szCs w:val="20"/>
          <w:lang w:bidi="en-US"/>
        </w:rPr>
        <w:t>including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exclusive </w:t>
      </w:r>
      <w:r w:rsidR="00252A4F" w:rsidRPr="00903CE8">
        <w:rPr>
          <w:rFonts w:ascii="Corbel" w:eastAsia="Corbel" w:hAnsi="Corbel" w:cs="Corbel"/>
          <w:sz w:val="20"/>
          <w:szCs w:val="20"/>
          <w:lang w:bidi="en-US"/>
        </w:rPr>
        <w:t xml:space="preserve">gin sponsorship at Lollapolooza in Chicago,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>vodka pours/sponsorships at Bumbershoot Music Festival and Fremont Fair</w:t>
      </w:r>
      <w:r w:rsidR="002121CE" w:rsidRPr="00903CE8">
        <w:rPr>
          <w:rFonts w:ascii="Corbel" w:eastAsia="Corbel" w:hAnsi="Corbel" w:cs="Corbel"/>
          <w:sz w:val="20"/>
          <w:szCs w:val="20"/>
          <w:lang w:bidi="en-US"/>
        </w:rPr>
        <w:t xml:space="preserve"> in Seattle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</w:t>
      </w:r>
    </w:p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46"/>
        <w:gridCol w:w="3754"/>
        <w:gridCol w:w="3645"/>
      </w:tblGrid>
      <w:tr w:rsidR="00C6237A" w:rsidRPr="00B159B9" w14:paraId="7CF0F37D" w14:textId="77777777" w:rsidTr="00BB317F">
        <w:tc>
          <w:tcPr>
            <w:tcW w:w="3646" w:type="dxa"/>
            <w:tcBorders>
              <w:bottom w:val="single" w:sz="12" w:space="0" w:color="A68F0D"/>
            </w:tcBorders>
          </w:tcPr>
          <w:p w14:paraId="09E010F0" w14:textId="77777777" w:rsidR="00CC2BBA" w:rsidRPr="00B159B9" w:rsidRDefault="00CC2BBA" w:rsidP="00835ADD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754" w:type="dxa"/>
            <w:vMerge w:val="restart"/>
          </w:tcPr>
          <w:p w14:paraId="73F66C46" w14:textId="78E1C576" w:rsidR="00CC2BBA" w:rsidRPr="00B159B9" w:rsidRDefault="00190559" w:rsidP="00835ADD">
            <w:pPr>
              <w:spacing w:line="276" w:lineRule="auto"/>
              <w:jc w:val="center"/>
              <w:rPr>
                <w:rFonts w:ascii="Corbel" w:eastAsia="Corbel" w:hAnsi="Corbel" w:cs="Corbel"/>
                <w:b/>
                <w:color w:val="002060"/>
                <w:sz w:val="24"/>
                <w:szCs w:val="28"/>
              </w:rPr>
            </w:pPr>
            <w:r w:rsidRPr="00B159B9">
              <w:rPr>
                <w:rFonts w:ascii="Corbel" w:eastAsia="Corbel" w:hAnsi="Corbel" w:cs="Corbel"/>
                <w:b/>
                <w:color w:val="002060"/>
                <w:sz w:val="24"/>
                <w:szCs w:val="26"/>
              </w:rPr>
              <w:t>Professional</w:t>
            </w:r>
            <w:r w:rsidR="00AC685D" w:rsidRPr="00B159B9">
              <w:rPr>
                <w:rFonts w:ascii="Corbel" w:eastAsia="Corbel" w:hAnsi="Corbel" w:cs="Corbel"/>
                <w:b/>
                <w:color w:val="002060"/>
                <w:sz w:val="24"/>
                <w:szCs w:val="26"/>
              </w:rPr>
              <w:t xml:space="preserve"> Experience</w:t>
            </w:r>
          </w:p>
        </w:tc>
        <w:tc>
          <w:tcPr>
            <w:tcW w:w="3645" w:type="dxa"/>
            <w:tcBorders>
              <w:bottom w:val="single" w:sz="12" w:space="0" w:color="A68F0D"/>
            </w:tcBorders>
          </w:tcPr>
          <w:p w14:paraId="4FA4B642" w14:textId="77777777" w:rsidR="00CC2BBA" w:rsidRPr="00B159B9" w:rsidRDefault="00CC2BBA" w:rsidP="00835ADD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</w:tr>
      <w:tr w:rsidR="00C6237A" w:rsidRPr="00B159B9" w14:paraId="0F1F87DD" w14:textId="77777777" w:rsidTr="00BB317F">
        <w:trPr>
          <w:trHeight w:val="51"/>
        </w:trPr>
        <w:tc>
          <w:tcPr>
            <w:tcW w:w="3646" w:type="dxa"/>
            <w:tcBorders>
              <w:top w:val="single" w:sz="12" w:space="0" w:color="A68F0D"/>
            </w:tcBorders>
          </w:tcPr>
          <w:p w14:paraId="42BA09BB" w14:textId="77777777" w:rsidR="00CC2BBA" w:rsidRPr="00B159B9" w:rsidRDefault="00CC2BBA" w:rsidP="00835ADD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754" w:type="dxa"/>
            <w:vMerge/>
          </w:tcPr>
          <w:p w14:paraId="76142691" w14:textId="77777777" w:rsidR="00CC2BBA" w:rsidRPr="00B159B9" w:rsidRDefault="00CC2BBA" w:rsidP="00835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645" w:type="dxa"/>
            <w:tcBorders>
              <w:top w:val="single" w:sz="12" w:space="0" w:color="A68F0D"/>
            </w:tcBorders>
          </w:tcPr>
          <w:p w14:paraId="7E188E7F" w14:textId="77777777" w:rsidR="00CC2BBA" w:rsidRPr="00B159B9" w:rsidRDefault="00CC2BBA" w:rsidP="00835ADD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</w:tr>
    </w:tbl>
    <w:p w14:paraId="47ABE826" w14:textId="223369AA" w:rsidR="00CC2BBA" w:rsidRPr="00903CE8" w:rsidRDefault="00F25480" w:rsidP="003F4495">
      <w:pPr>
        <w:tabs>
          <w:tab w:val="right" w:pos="11045"/>
        </w:tabs>
        <w:spacing w:line="276" w:lineRule="auto"/>
        <w:rPr>
          <w:rFonts w:ascii="Corbel" w:eastAsia="Corbel" w:hAnsi="Corbel" w:cs="Corbel"/>
          <w:b/>
          <w:color w:val="002060"/>
          <w:sz w:val="20"/>
          <w:szCs w:val="20"/>
        </w:rPr>
      </w:pP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William Grant &amp; Sons</w:t>
      </w:r>
      <w:r w:rsidR="00CF6091" w:rsidRPr="00903CE8">
        <w:rPr>
          <w:rFonts w:ascii="Corbel" w:eastAsia="Corbel" w:hAnsi="Corbel" w:cs="Corbel"/>
          <w:b/>
          <w:color w:val="002060"/>
          <w:sz w:val="20"/>
          <w:szCs w:val="20"/>
        </w:rPr>
        <w:t xml:space="preserve">, </w:t>
      </w:r>
      <w:r w:rsidR="00C76DBA" w:rsidRPr="00903CE8">
        <w:rPr>
          <w:rFonts w:ascii="Corbel" w:eastAsia="Corbel" w:hAnsi="Corbel" w:cs="Corbel"/>
          <w:b/>
          <w:color w:val="002060"/>
          <w:sz w:val="20"/>
          <w:szCs w:val="20"/>
        </w:rPr>
        <w:t>Seattle &amp; Chicago</w:t>
      </w:r>
      <w:r w:rsidR="00AC685D" w:rsidRPr="00903CE8">
        <w:rPr>
          <w:rFonts w:ascii="Corbel" w:eastAsia="Corbel" w:hAnsi="Corbel" w:cs="Corbel"/>
          <w:b/>
          <w:sz w:val="20"/>
          <w:szCs w:val="20"/>
        </w:rPr>
        <w:tab/>
      </w: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Jun 2012 – Jun 2021</w:t>
      </w:r>
    </w:p>
    <w:p w14:paraId="51AD87AF" w14:textId="11C8A716" w:rsidR="00F25480" w:rsidRPr="00903CE8" w:rsidRDefault="00F25480" w:rsidP="003F4495">
      <w:pPr>
        <w:tabs>
          <w:tab w:val="num" w:pos="720"/>
        </w:tabs>
        <w:spacing w:after="40" w:line="276" w:lineRule="auto"/>
        <w:jc w:val="both"/>
        <w:rPr>
          <w:rFonts w:ascii="Corbel" w:eastAsia="Corbel" w:hAnsi="Corbel" w:cs="Corbel"/>
          <w:bCs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color w:val="002060"/>
          <w:sz w:val="20"/>
          <w:szCs w:val="20"/>
        </w:rPr>
        <w:t>Region Director – Central Region (Jan 2019 – Jun 2021)</w:t>
      </w:r>
    </w:p>
    <w:p w14:paraId="3E468117" w14:textId="12CC460B" w:rsidR="00E46234" w:rsidRPr="00903CE8" w:rsidRDefault="003E73EB" w:rsidP="00F25480">
      <w:pPr>
        <w:tabs>
          <w:tab w:val="num" w:pos="720"/>
        </w:tabs>
        <w:spacing w:line="276" w:lineRule="auto"/>
        <w:jc w:val="both"/>
        <w:rPr>
          <w:rFonts w:ascii="Corbel" w:eastAsia="Corbel" w:hAnsi="Corbel" w:cs="Corbel"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I</w:t>
      </w:r>
      <w:r w:rsidR="00F25480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ntegral part of 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the </w:t>
      </w:r>
      <w:r w:rsidR="00F25480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commercial leadership team and ownership 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of </w:t>
      </w:r>
      <w:r w:rsidR="00F25480" w:rsidRPr="00903CE8">
        <w:rPr>
          <w:rFonts w:ascii="Corbel" w:eastAsia="Corbel" w:hAnsi="Corbel" w:cs="Corbel"/>
          <w:bCs/>
          <w:sz w:val="20"/>
          <w:szCs w:val="20"/>
          <w:lang w:bidi="en-US"/>
        </w:rPr>
        <w:t>five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Central Region</w:t>
      </w:r>
      <w:r w:rsidR="00F25480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markets (IL, CO, WI, MN, NV) encompassing five direct reports and fourteen managers reporting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directly</w:t>
      </w:r>
      <w:r w:rsidR="00F25480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to SVP of sales. Drove inspirational support, motivation, and positive guidance to region team through delivery of clear business plans, objectives, financial and performance reviews, as well as ongoing individual support/development programs.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 xml:space="preserve"> </w:t>
      </w:r>
      <w:r w:rsidR="003F4495" w:rsidRPr="00903CE8">
        <w:rPr>
          <w:rFonts w:ascii="Corbel" w:eastAsia="Corbel" w:hAnsi="Corbel" w:cs="Corbel"/>
          <w:bCs/>
          <w:sz w:val="20"/>
          <w:szCs w:val="20"/>
          <w:lang w:bidi="en-US"/>
        </w:rPr>
        <w:t>Demonstrated strategic and forward-thinking acumen to identify and evaluate potential growth opportunities, re-allocate time, and resources by employing all available assets, including analytics, revenue management, and Nielsen data.</w:t>
      </w:r>
    </w:p>
    <w:p w14:paraId="785B8104" w14:textId="439F36EE" w:rsidR="00E9011C" w:rsidRPr="00E9011C" w:rsidRDefault="00E9011C" w:rsidP="00E9011C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Delivered directional leadership support to define and implement established strategic business plans to wholesaler network that </w:t>
      </w:r>
      <w:proofErr w:type="gramStart"/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generated  over</w:t>
      </w:r>
      <w:proofErr w:type="gramEnd"/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375K cases and $55MM in annual sales. </w:t>
      </w:r>
    </w:p>
    <w:p w14:paraId="5A31CA08" w14:textId="1BAA8921" w:rsidR="00AB4FD4" w:rsidRPr="00903CE8" w:rsidRDefault="003F4495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D</w:t>
      </w:r>
      <w:r w:rsidR="00950DCC" w:rsidRPr="00903CE8">
        <w:rPr>
          <w:rFonts w:ascii="Corbel" w:eastAsia="Corbel" w:hAnsi="Corbel" w:cs="Corbel"/>
          <w:bCs/>
          <w:sz w:val="20"/>
          <w:szCs w:val="20"/>
          <w:lang w:bidi="en-US"/>
        </w:rPr>
        <w:t>evelop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ed</w:t>
      </w:r>
      <w:r w:rsidR="00950DCC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and control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led</w:t>
      </w:r>
      <w:r w:rsidR="00950DCC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region’s annual budget process to accomplish desired volume and profit contribution for the total US.</w:t>
      </w:r>
    </w:p>
    <w:p w14:paraId="30F18720" w14:textId="77777777" w:rsidR="00950DCC" w:rsidRPr="00903CE8" w:rsidRDefault="00950DCC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Recognized for accelerating region profitability through substantial incremental price increases, declined discounting, and prioritization on size/SKU mix while realizing portfolio pricing strategy. </w:t>
      </w:r>
    </w:p>
    <w:p w14:paraId="03233BA3" w14:textId="157415F1" w:rsidR="00950DCC" w:rsidRPr="00903CE8" w:rsidRDefault="00950DCC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Cultivated cross-functional</w:t>
      </w:r>
      <w:r w:rsidR="00682D5B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relationships 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with brand team, trade marketing, and national </w:t>
      </w:r>
      <w:r w:rsidR="00B32D6C" w:rsidRPr="00903CE8">
        <w:rPr>
          <w:rFonts w:ascii="Corbel" w:eastAsia="Corbel" w:hAnsi="Corbel" w:cs="Corbel"/>
          <w:bCs/>
          <w:sz w:val="20"/>
          <w:szCs w:val="20"/>
          <w:lang w:bidi="en-US"/>
        </w:rPr>
        <w:t>accounts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on strategic planning and programming initiatives </w:t>
      </w:r>
      <w:r w:rsidR="00B32D6C" w:rsidRPr="00903CE8">
        <w:rPr>
          <w:rFonts w:ascii="Corbel" w:eastAsia="Corbel" w:hAnsi="Corbel" w:cs="Corbel"/>
          <w:bCs/>
          <w:sz w:val="20"/>
          <w:szCs w:val="20"/>
          <w:lang w:bidi="en-US"/>
        </w:rPr>
        <w:t>such as our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Milagro and Cointreau </w:t>
      </w:r>
      <w:r w:rsidR="00B32D6C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partnership that 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result</w:t>
      </w:r>
      <w:r w:rsidR="00B32D6C" w:rsidRPr="00903CE8">
        <w:rPr>
          <w:rFonts w:ascii="Corbel" w:eastAsia="Corbel" w:hAnsi="Corbel" w:cs="Corbel"/>
          <w:bCs/>
          <w:sz w:val="20"/>
          <w:szCs w:val="20"/>
          <w:lang w:bidi="en-US"/>
        </w:rPr>
        <w:t>ed</w:t>
      </w: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in producing +35% growth. </w:t>
      </w:r>
    </w:p>
    <w:p w14:paraId="6A60D5FC" w14:textId="3022C9C7" w:rsidR="00950DCC" w:rsidRPr="00903CE8" w:rsidRDefault="00950DCC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lastRenderedPageBreak/>
        <w:t xml:space="preserve">Secured excellent growth in national accounts by planning and executing network-wide KPI tracker and establishment of key national/regional chain goals along with consistent quarterly reviews with senior Breakthru leadership. </w:t>
      </w:r>
    </w:p>
    <w:p w14:paraId="1762A3BF" w14:textId="77777777" w:rsidR="00950DCC" w:rsidRPr="00903CE8" w:rsidRDefault="00950DCC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Spearheaded change management initiatives by efficiently redeploying six dedicated on-premise managers to off-premise during the COVID pandemic. </w:t>
      </w:r>
    </w:p>
    <w:p w14:paraId="72B64B47" w14:textId="43045701" w:rsidR="00E21CAD" w:rsidRPr="00903CE8" w:rsidRDefault="003F4495" w:rsidP="00903CE8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bCs/>
          <w:sz w:val="20"/>
          <w:szCs w:val="20"/>
          <w:lang w:bidi="en-US"/>
        </w:rPr>
        <w:t>N</w:t>
      </w:r>
      <w:r w:rsidR="00950DCC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ominated to coordinate national rollout of luxury agenda and </w:t>
      </w:r>
      <w:r w:rsidR="00B06B84" w:rsidRPr="00903CE8">
        <w:rPr>
          <w:rFonts w:ascii="Corbel" w:eastAsia="Corbel" w:hAnsi="Corbel" w:cs="Corbel"/>
          <w:bCs/>
          <w:sz w:val="20"/>
          <w:szCs w:val="20"/>
          <w:lang w:bidi="en-US"/>
        </w:rPr>
        <w:t>lead</w:t>
      </w:r>
      <w:r w:rsidR="00950DCC" w:rsidRPr="00903CE8">
        <w:rPr>
          <w:rFonts w:ascii="Corbel" w:eastAsia="Corbel" w:hAnsi="Corbel" w:cs="Corbel"/>
          <w:bCs/>
          <w:sz w:val="20"/>
          <w:szCs w:val="20"/>
          <w:lang w:bidi="en-US"/>
        </w:rPr>
        <w:t xml:space="preserve"> route to consumer implementation projects.</w:t>
      </w:r>
    </w:p>
    <w:p w14:paraId="3A46EFBA" w14:textId="591AC2F6" w:rsidR="00190559" w:rsidRPr="00903CE8" w:rsidRDefault="00F25480" w:rsidP="003F4495">
      <w:pPr>
        <w:tabs>
          <w:tab w:val="right" w:pos="11045"/>
        </w:tabs>
        <w:spacing w:before="80" w:after="40" w:line="276" w:lineRule="auto"/>
        <w:rPr>
          <w:rFonts w:ascii="Corbel" w:eastAsia="Corbel" w:hAnsi="Corbel" w:cs="Corbel"/>
          <w:color w:val="002060"/>
          <w:sz w:val="20"/>
          <w:szCs w:val="20"/>
        </w:rPr>
      </w:pPr>
      <w:r w:rsidRPr="00903CE8">
        <w:rPr>
          <w:rFonts w:ascii="Corbel" w:eastAsia="Corbel" w:hAnsi="Corbel" w:cs="Corbel"/>
          <w:color w:val="002060"/>
          <w:sz w:val="20"/>
          <w:szCs w:val="20"/>
        </w:rPr>
        <w:t>Region Manager – Midwest (Oct 2017 – Jan 2019)</w:t>
      </w:r>
      <w:r w:rsidR="00190559" w:rsidRPr="00903CE8">
        <w:rPr>
          <w:rFonts w:ascii="Corbel" w:eastAsia="Corbel" w:hAnsi="Corbel" w:cs="Corbel"/>
          <w:color w:val="002060"/>
          <w:sz w:val="20"/>
          <w:szCs w:val="20"/>
        </w:rPr>
        <w:t xml:space="preserve"> </w:t>
      </w:r>
    </w:p>
    <w:p w14:paraId="2420304B" w14:textId="004BBECF" w:rsidR="003F4495" w:rsidRPr="00903CE8" w:rsidRDefault="00EE55E7" w:rsidP="003F4495">
      <w:pPr>
        <w:tabs>
          <w:tab w:val="num" w:pos="720"/>
        </w:tabs>
        <w:spacing w:line="276" w:lineRule="auto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</w:rPr>
        <w:t>Exceptional</w:t>
      </w:r>
      <w:r w:rsidR="00F25480" w:rsidRPr="00903CE8">
        <w:rPr>
          <w:rFonts w:ascii="Corbel" w:eastAsia="Corbel" w:hAnsi="Corbel" w:cs="Corbel"/>
          <w:sz w:val="20"/>
          <w:szCs w:val="20"/>
        </w:rPr>
        <w:t xml:space="preserve"> team management expertise to build and supervise a performance-driven team of 10 professional</w:t>
      </w:r>
      <w:r w:rsidR="003F4495" w:rsidRPr="00903CE8">
        <w:rPr>
          <w:rFonts w:ascii="Corbel" w:eastAsia="Corbel" w:hAnsi="Corbel" w:cs="Corbel"/>
          <w:sz w:val="20"/>
          <w:szCs w:val="20"/>
        </w:rPr>
        <w:t>s</w:t>
      </w:r>
      <w:r w:rsidR="00F25480" w:rsidRPr="00903CE8">
        <w:rPr>
          <w:rFonts w:ascii="Corbel" w:eastAsia="Corbel" w:hAnsi="Corbel" w:cs="Corbel"/>
          <w:sz w:val="20"/>
          <w:szCs w:val="20"/>
        </w:rPr>
        <w:t xml:space="preserve"> with dotted line </w:t>
      </w:r>
      <w:r w:rsidR="003E73EB" w:rsidRPr="00903CE8">
        <w:rPr>
          <w:rFonts w:ascii="Corbel" w:eastAsia="Corbel" w:hAnsi="Corbel" w:cs="Corbel"/>
          <w:sz w:val="20"/>
          <w:szCs w:val="20"/>
        </w:rPr>
        <w:t xml:space="preserve">responsibility of </w:t>
      </w:r>
      <w:r w:rsidR="00F25480" w:rsidRPr="00903CE8">
        <w:rPr>
          <w:rFonts w:ascii="Corbel" w:eastAsia="Corbel" w:hAnsi="Corbel" w:cs="Corbel"/>
          <w:sz w:val="20"/>
          <w:szCs w:val="20"/>
        </w:rPr>
        <w:t>region marketing and finance team</w:t>
      </w:r>
      <w:r w:rsidR="00DB10CE" w:rsidRPr="00903CE8">
        <w:rPr>
          <w:rFonts w:ascii="Corbel" w:eastAsia="Corbel" w:hAnsi="Corbel" w:cs="Corbel"/>
          <w:sz w:val="20"/>
          <w:szCs w:val="20"/>
        </w:rPr>
        <w:t>s</w:t>
      </w:r>
      <w:r w:rsidR="00F25480" w:rsidRPr="00903CE8">
        <w:rPr>
          <w:rFonts w:ascii="Corbel" w:eastAsia="Corbel" w:hAnsi="Corbel" w:cs="Corbel"/>
          <w:sz w:val="20"/>
          <w:szCs w:val="20"/>
        </w:rPr>
        <w:t>.</w:t>
      </w:r>
      <w:r w:rsidR="003F4495"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F25480" w:rsidRPr="00903CE8">
        <w:rPr>
          <w:rFonts w:ascii="Corbel" w:eastAsia="Corbel" w:hAnsi="Corbel" w:cs="Corbel"/>
          <w:sz w:val="20"/>
          <w:szCs w:val="20"/>
        </w:rPr>
        <w:t>Provided outstanding leadership in administering region pricing strategy and P&amp;L</w:t>
      </w:r>
      <w:r w:rsidRPr="00903CE8">
        <w:rPr>
          <w:rFonts w:ascii="Corbel" w:eastAsia="Corbel" w:hAnsi="Corbel" w:cs="Corbel"/>
          <w:sz w:val="20"/>
          <w:szCs w:val="20"/>
        </w:rPr>
        <w:t xml:space="preserve"> management</w:t>
      </w:r>
      <w:r w:rsidR="00F25480" w:rsidRPr="00903CE8">
        <w:rPr>
          <w:rFonts w:ascii="Corbel" w:eastAsia="Corbel" w:hAnsi="Corbel" w:cs="Corbel"/>
          <w:sz w:val="20"/>
          <w:szCs w:val="20"/>
        </w:rPr>
        <w:t>, comprising of all discounting and promotional budgets in line with business vision, objectives, and goals</w:t>
      </w:r>
      <w:r w:rsidR="00372237" w:rsidRPr="00903CE8">
        <w:rPr>
          <w:rFonts w:ascii="Corbel" w:eastAsia="Corbel" w:hAnsi="Corbel" w:cs="Corbel"/>
          <w:sz w:val="20"/>
          <w:szCs w:val="20"/>
        </w:rPr>
        <w:t xml:space="preserve">. </w:t>
      </w:r>
      <w:r w:rsidR="003F4495" w:rsidRPr="00903CE8">
        <w:rPr>
          <w:rFonts w:ascii="Corbel" w:eastAsia="Corbel" w:hAnsi="Corbel" w:cs="Corbel"/>
          <w:sz w:val="20"/>
          <w:szCs w:val="20"/>
        </w:rPr>
        <w:t xml:space="preserve">Played integral role in region business planning and development as member of the 5-year planning committee and extended leadership team. </w:t>
      </w:r>
    </w:p>
    <w:p w14:paraId="23512982" w14:textId="286A4C81" w:rsidR="003F4495" w:rsidRPr="00903CE8" w:rsidRDefault="003F4495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</w:rPr>
        <w:t>Authorized to lead Midwest markets of IL, WI, and MN with case sales of +200K while generating annual revenue of over $30MM.</w:t>
      </w:r>
    </w:p>
    <w:p w14:paraId="2EDDEFB6" w14:textId="0DE54C83" w:rsidR="003F4495" w:rsidRPr="00903CE8" w:rsidRDefault="003F4495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</w:rPr>
        <w:t xml:space="preserve">Performed substantial growth efforts resulting in attaining 100% of NSV, KPIs, and profit goals throughout the three Midwest markets. </w:t>
      </w:r>
    </w:p>
    <w:p w14:paraId="5EF14FE8" w14:textId="36318C9A" w:rsidR="003F4495" w:rsidRPr="00903CE8" w:rsidRDefault="003E73EB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</w:rPr>
        <w:t xml:space="preserve">Applied </w:t>
      </w:r>
      <w:r w:rsidR="003F4495" w:rsidRPr="00903CE8">
        <w:rPr>
          <w:rFonts w:ascii="Corbel" w:eastAsia="Corbel" w:hAnsi="Corbel" w:cs="Corbel"/>
          <w:sz w:val="20"/>
          <w:szCs w:val="20"/>
        </w:rPr>
        <w:t>new sales structure in IL to develop stagnant Illinois market and deliver</w:t>
      </w:r>
      <w:r w:rsidRPr="00903CE8">
        <w:rPr>
          <w:rFonts w:ascii="Corbel" w:eastAsia="Corbel" w:hAnsi="Corbel" w:cs="Corbel"/>
          <w:sz w:val="20"/>
          <w:szCs w:val="20"/>
        </w:rPr>
        <w:t xml:space="preserve"> </w:t>
      </w:r>
      <w:r w:rsidR="003F4495" w:rsidRPr="00903CE8">
        <w:rPr>
          <w:rFonts w:ascii="Corbel" w:eastAsia="Corbel" w:hAnsi="Corbel" w:cs="Corbel"/>
          <w:sz w:val="20"/>
          <w:szCs w:val="20"/>
        </w:rPr>
        <w:t xml:space="preserve">US leading results by collaborating with four new hires, enabling greater distributor accountability, improving planning, proactively tracking, and accelerating progress. </w:t>
      </w:r>
    </w:p>
    <w:p w14:paraId="49759207" w14:textId="478CAC77" w:rsidR="00372237" w:rsidRPr="00903CE8" w:rsidRDefault="00F25480" w:rsidP="003F4495">
      <w:pPr>
        <w:tabs>
          <w:tab w:val="num" w:pos="720"/>
        </w:tabs>
        <w:spacing w:before="80" w:after="40" w:line="276" w:lineRule="auto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color w:val="002060"/>
          <w:sz w:val="20"/>
          <w:szCs w:val="20"/>
        </w:rPr>
        <w:t xml:space="preserve">Area Manager - Northwest </w:t>
      </w:r>
      <w:r w:rsidR="00372237" w:rsidRPr="00903CE8">
        <w:rPr>
          <w:rFonts w:ascii="Corbel" w:eastAsia="Corbel" w:hAnsi="Corbel" w:cs="Corbel"/>
          <w:color w:val="002060"/>
          <w:sz w:val="20"/>
          <w:szCs w:val="20"/>
        </w:rPr>
        <w:t>(</w:t>
      </w:r>
      <w:r w:rsidRPr="00903CE8">
        <w:rPr>
          <w:rFonts w:ascii="Corbel" w:eastAsia="Corbel" w:hAnsi="Corbel" w:cs="Corbel"/>
          <w:color w:val="002060"/>
          <w:sz w:val="20"/>
          <w:szCs w:val="20"/>
        </w:rPr>
        <w:t xml:space="preserve">Jun 2012 </w:t>
      </w: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 xml:space="preserve">– </w:t>
      </w:r>
      <w:r w:rsidRPr="00903CE8">
        <w:rPr>
          <w:rFonts w:ascii="Corbel" w:eastAsia="Corbel" w:hAnsi="Corbel" w:cs="Corbel"/>
          <w:color w:val="002060"/>
          <w:sz w:val="20"/>
          <w:szCs w:val="20"/>
        </w:rPr>
        <w:t>Oct</w:t>
      </w:r>
      <w:r w:rsidR="00372237" w:rsidRPr="00903CE8">
        <w:rPr>
          <w:rFonts w:ascii="Corbel" w:eastAsia="Corbel" w:hAnsi="Corbel" w:cs="Corbel"/>
          <w:color w:val="002060"/>
          <w:sz w:val="20"/>
          <w:szCs w:val="20"/>
        </w:rPr>
        <w:t xml:space="preserve"> 201</w:t>
      </w:r>
      <w:r w:rsidR="00890F6D" w:rsidRPr="00903CE8">
        <w:rPr>
          <w:rFonts w:ascii="Corbel" w:eastAsia="Corbel" w:hAnsi="Corbel" w:cs="Corbel"/>
          <w:color w:val="002060"/>
          <w:sz w:val="20"/>
          <w:szCs w:val="20"/>
        </w:rPr>
        <w:t>7</w:t>
      </w:r>
      <w:r w:rsidR="00372237" w:rsidRPr="00903CE8">
        <w:rPr>
          <w:rFonts w:ascii="Corbel" w:eastAsia="Corbel" w:hAnsi="Corbel" w:cs="Corbel"/>
          <w:color w:val="002060"/>
          <w:sz w:val="20"/>
          <w:szCs w:val="20"/>
        </w:rPr>
        <w:t>)</w:t>
      </w:r>
    </w:p>
    <w:p w14:paraId="6E99F897" w14:textId="220BA168" w:rsidR="00E46234" w:rsidRPr="00903CE8" w:rsidRDefault="005C099A" w:rsidP="00E46234">
      <w:pPr>
        <w:tabs>
          <w:tab w:val="num" w:pos="720"/>
        </w:tabs>
        <w:spacing w:line="276" w:lineRule="auto"/>
        <w:jc w:val="both"/>
        <w:rPr>
          <w:rFonts w:ascii="Corbel" w:eastAsia="Corbel" w:hAnsi="Corbel" w:cs="Corbel"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>Led sales</w:t>
      </w:r>
      <w:r w:rsidR="00F25480" w:rsidRPr="00903CE8">
        <w:rPr>
          <w:rFonts w:ascii="Corbel" w:eastAsia="Corbel" w:hAnsi="Corbel" w:cs="Corbel"/>
          <w:sz w:val="20"/>
          <w:szCs w:val="20"/>
          <w:lang w:bidi="en-US"/>
        </w:rPr>
        <w:t xml:space="preserve"> across all channels for the Pacific Northwest open markets of WA &amp; AK utilizing hands-on leadership and area management expertise. </w:t>
      </w:r>
      <w:r w:rsidR="00EE55E7" w:rsidRPr="00903CE8">
        <w:rPr>
          <w:rFonts w:ascii="Corbel" w:eastAsia="Corbel" w:hAnsi="Corbel" w:cs="Corbel"/>
          <w:sz w:val="20"/>
          <w:szCs w:val="20"/>
          <w:lang w:bidi="en-US"/>
        </w:rPr>
        <w:t>S</w:t>
      </w:r>
      <w:r w:rsidR="00F25480" w:rsidRPr="00903CE8">
        <w:rPr>
          <w:rFonts w:ascii="Corbel" w:eastAsia="Corbel" w:hAnsi="Corbel" w:cs="Corbel"/>
          <w:sz w:val="20"/>
          <w:szCs w:val="20"/>
          <w:lang w:bidi="en-US"/>
        </w:rPr>
        <w:t>ecur</w:t>
      </w:r>
      <w:r w:rsidR="00EE55E7" w:rsidRPr="00903CE8">
        <w:rPr>
          <w:rFonts w:ascii="Corbel" w:eastAsia="Corbel" w:hAnsi="Corbel" w:cs="Corbel"/>
          <w:sz w:val="20"/>
          <w:szCs w:val="20"/>
          <w:lang w:bidi="en-US"/>
        </w:rPr>
        <w:t>ed</w:t>
      </w:r>
      <w:r w:rsidR="00F25480" w:rsidRPr="00903CE8">
        <w:rPr>
          <w:rFonts w:ascii="Corbel" w:eastAsia="Corbel" w:hAnsi="Corbel" w:cs="Corbel"/>
          <w:sz w:val="20"/>
          <w:szCs w:val="20"/>
          <w:lang w:bidi="en-US"/>
        </w:rPr>
        <w:t xml:space="preserve"> distributor commitments align</w:t>
      </w:r>
      <w:r w:rsidR="00640343" w:rsidRPr="00903CE8">
        <w:rPr>
          <w:rFonts w:ascii="Corbel" w:eastAsia="Corbel" w:hAnsi="Corbel" w:cs="Corbel"/>
          <w:sz w:val="20"/>
          <w:szCs w:val="20"/>
          <w:lang w:bidi="en-US"/>
        </w:rPr>
        <w:t>ed</w:t>
      </w:r>
      <w:r w:rsidR="00F25480" w:rsidRPr="00903CE8">
        <w:rPr>
          <w:rFonts w:ascii="Corbel" w:eastAsia="Corbel" w:hAnsi="Corbel" w:cs="Corbel"/>
          <w:sz w:val="20"/>
          <w:szCs w:val="20"/>
          <w:lang w:bidi="en-US"/>
        </w:rPr>
        <w:t xml:space="preserve"> with WGS goals and strategic initiatives throughout the Northwest. </w:t>
      </w:r>
      <w:proofErr w:type="gramStart"/>
      <w:r w:rsidR="00F25480" w:rsidRPr="00903CE8">
        <w:rPr>
          <w:rFonts w:ascii="Corbel" w:eastAsia="Corbel" w:hAnsi="Corbel" w:cs="Corbel"/>
          <w:sz w:val="20"/>
          <w:szCs w:val="20"/>
          <w:lang w:bidi="en-US"/>
        </w:rPr>
        <w:t>Offered  leadership</w:t>
      </w:r>
      <w:proofErr w:type="gramEnd"/>
      <w:r w:rsidR="00F25480" w:rsidRPr="00903CE8">
        <w:rPr>
          <w:rFonts w:ascii="Corbel" w:eastAsia="Corbel" w:hAnsi="Corbel" w:cs="Corbel"/>
          <w:sz w:val="20"/>
          <w:szCs w:val="20"/>
          <w:lang w:bidi="en-US"/>
        </w:rPr>
        <w:t xml:space="preserve"> in directing and monitoring performance of two portfolio market managers, whiskey associate, and local whiskey ambassador while </w:t>
      </w:r>
      <w:r w:rsidR="00D1373D" w:rsidRPr="00903CE8">
        <w:rPr>
          <w:rFonts w:ascii="Corbel" w:eastAsia="Corbel" w:hAnsi="Corbel" w:cs="Corbel"/>
          <w:sz w:val="20"/>
          <w:szCs w:val="20"/>
          <w:lang w:bidi="en-US"/>
        </w:rPr>
        <w:t>enhancing</w:t>
      </w:r>
      <w:r w:rsidR="00F25480" w:rsidRPr="00903CE8">
        <w:rPr>
          <w:rFonts w:ascii="Corbel" w:eastAsia="Corbel" w:hAnsi="Corbel" w:cs="Corbel"/>
          <w:sz w:val="20"/>
          <w:szCs w:val="20"/>
          <w:lang w:bidi="en-US"/>
        </w:rPr>
        <w:t xml:space="preserve"> individual growth. </w:t>
      </w:r>
    </w:p>
    <w:p w14:paraId="136437DA" w14:textId="5BE9E9D3" w:rsidR="003F4495" w:rsidRPr="00903CE8" w:rsidRDefault="00D1373D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>Constant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 xml:space="preserve"> top market performer </w:t>
      </w:r>
      <w:r w:rsidR="00903CE8" w:rsidRPr="00903CE8">
        <w:rPr>
          <w:rFonts w:ascii="Corbel" w:eastAsia="Corbel" w:hAnsi="Corbel" w:cs="Corbel"/>
          <w:sz w:val="20"/>
          <w:szCs w:val="20"/>
          <w:lang w:bidi="en-US"/>
        </w:rPr>
        <w:t>with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 xml:space="preserve"> YoY double-digit growth</w:t>
      </w:r>
      <w:r w:rsidR="00C35680">
        <w:rPr>
          <w:rFonts w:ascii="Corbel" w:eastAsia="Corbel" w:hAnsi="Corbel" w:cs="Corbel"/>
          <w:sz w:val="20"/>
          <w:szCs w:val="20"/>
          <w:lang w:bidi="en-US"/>
        </w:rPr>
        <w:t xml:space="preserve"> on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 xml:space="preserve"> core brands, as well as surpassing</w:t>
      </w:r>
      <w:r w:rsidR="00901A36" w:rsidRPr="00903CE8">
        <w:rPr>
          <w:rFonts w:ascii="Corbel" w:eastAsia="Corbel" w:hAnsi="Corbel" w:cs="Corbel"/>
          <w:sz w:val="20"/>
          <w:szCs w:val="20"/>
          <w:lang w:bidi="en-US"/>
        </w:rPr>
        <w:t xml:space="preserve"> 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>national growth rates</w:t>
      </w:r>
      <w:r w:rsidR="00903CE8" w:rsidRPr="00903CE8">
        <w:rPr>
          <w:rFonts w:ascii="Corbel" w:eastAsia="Corbel" w:hAnsi="Corbel" w:cs="Corbel"/>
          <w:sz w:val="20"/>
          <w:szCs w:val="20"/>
          <w:lang w:bidi="en-US"/>
        </w:rPr>
        <w:t xml:space="preserve"> on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 xml:space="preserve"> Monkey Shoulder +79%, Balvenie +30%, Glenfiddich +28%, Tullamore DEW +21%, Hendrick’s +20</w:t>
      </w:r>
      <w:r w:rsidR="005C099A" w:rsidRPr="00903CE8">
        <w:rPr>
          <w:rFonts w:ascii="Corbel" w:eastAsia="Corbel" w:hAnsi="Corbel" w:cs="Corbel"/>
          <w:sz w:val="20"/>
          <w:szCs w:val="20"/>
          <w:lang w:bidi="en-US"/>
        </w:rPr>
        <w:t>%, and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 xml:space="preserve"> Sailor Jerry +3%. </w:t>
      </w:r>
    </w:p>
    <w:p w14:paraId="1AF054F9" w14:textId="4650EC30" w:rsidR="003F4495" w:rsidRPr="00903CE8" w:rsidRDefault="00D1373D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>Collaborated with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 xml:space="preserve"> distributor management to structure and enforce all WGS programs in the market, such as volume planning, spending initiatives, and KPI objectives.</w:t>
      </w:r>
    </w:p>
    <w:p w14:paraId="77D416A7" w14:textId="5E6E8923" w:rsidR="003F4495" w:rsidRPr="00903CE8" w:rsidRDefault="00901A36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>Developed and implemented best</w:t>
      </w:r>
      <w:r w:rsidR="00C753B6" w:rsidRPr="00903CE8">
        <w:rPr>
          <w:rFonts w:ascii="Corbel" w:eastAsia="Corbel" w:hAnsi="Corbel" w:cs="Corbel"/>
          <w:sz w:val="20"/>
          <w:szCs w:val="20"/>
          <w:lang w:bidi="en-US"/>
        </w:rPr>
        <w:t>-in-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>class initiatives;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 xml:space="preserve"> Whiskey Windfall, Tullamore DEW Acceleration, Hendrick’s Hero, and Sailor Jerry Beachhead. </w:t>
      </w:r>
    </w:p>
    <w:p w14:paraId="25B4484C" w14:textId="68822D51" w:rsidR="00534210" w:rsidRPr="00534210" w:rsidRDefault="003F4495" w:rsidP="00534210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>Credited with realization of strong performance o</w:t>
      </w:r>
      <w:r w:rsidR="00D1373D" w:rsidRPr="00903CE8">
        <w:rPr>
          <w:rFonts w:ascii="Corbel" w:eastAsia="Corbel" w:hAnsi="Corbel" w:cs="Corbel"/>
          <w:sz w:val="20"/>
          <w:szCs w:val="20"/>
          <w:lang w:bidi="en-US"/>
        </w:rPr>
        <w:t>n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regional chain calls for both on and off-premise, such as Albertson’s/Safeway, Costco, Bob’s Burgers, Kroger, Total Wine, Dukes Chowder House, and Azteca Mexican.</w:t>
      </w:r>
    </w:p>
    <w:p w14:paraId="10139E05" w14:textId="44C3C6F4" w:rsidR="00D90DC5" w:rsidRPr="00903CE8" w:rsidRDefault="00F25480" w:rsidP="00D90DC5">
      <w:pPr>
        <w:tabs>
          <w:tab w:val="right" w:pos="11045"/>
        </w:tabs>
        <w:spacing w:before="80" w:after="40" w:line="276" w:lineRule="auto"/>
        <w:rPr>
          <w:rFonts w:ascii="Corbel" w:eastAsia="Corbel" w:hAnsi="Corbel" w:cs="Corbel"/>
          <w:b/>
          <w:color w:val="002060"/>
          <w:sz w:val="20"/>
          <w:szCs w:val="20"/>
        </w:rPr>
      </w:pP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Remy-Cointreau USA</w:t>
      </w:r>
      <w:r w:rsidR="00821C16" w:rsidRPr="00903CE8">
        <w:rPr>
          <w:rFonts w:ascii="Corbel" w:eastAsia="Corbel" w:hAnsi="Corbel" w:cs="Corbel"/>
          <w:b/>
          <w:color w:val="002060"/>
          <w:sz w:val="20"/>
          <w:szCs w:val="20"/>
        </w:rPr>
        <w:t>, Seattle</w:t>
      </w:r>
      <w:r w:rsidR="00372237" w:rsidRPr="00903CE8">
        <w:rPr>
          <w:rFonts w:ascii="Corbel" w:eastAsia="Corbel" w:hAnsi="Corbel" w:cs="Corbel"/>
          <w:b/>
          <w:sz w:val="20"/>
          <w:szCs w:val="20"/>
        </w:rPr>
        <w:tab/>
      </w: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Jun</w:t>
      </w:r>
      <w:r w:rsidR="00372237" w:rsidRPr="00903CE8">
        <w:rPr>
          <w:rFonts w:ascii="Corbel" w:eastAsia="Corbel" w:hAnsi="Corbel" w:cs="Corbel"/>
          <w:b/>
          <w:color w:val="002060"/>
          <w:sz w:val="20"/>
          <w:szCs w:val="20"/>
        </w:rPr>
        <w:t xml:space="preserve"> 20</w:t>
      </w: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08</w:t>
      </w:r>
      <w:r w:rsidR="00372237" w:rsidRPr="00903CE8">
        <w:rPr>
          <w:rFonts w:ascii="Corbel" w:eastAsia="Corbel" w:hAnsi="Corbel" w:cs="Corbel"/>
          <w:b/>
          <w:color w:val="002060"/>
          <w:sz w:val="20"/>
          <w:szCs w:val="20"/>
        </w:rPr>
        <w:t xml:space="preserve"> – </w:t>
      </w: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Jun</w:t>
      </w:r>
      <w:r w:rsidR="00372237" w:rsidRPr="00903CE8">
        <w:rPr>
          <w:rFonts w:ascii="Corbel" w:eastAsia="Corbel" w:hAnsi="Corbel" w:cs="Corbel"/>
          <w:b/>
          <w:color w:val="002060"/>
          <w:sz w:val="20"/>
          <w:szCs w:val="20"/>
        </w:rPr>
        <w:t xml:space="preserve"> 201</w:t>
      </w: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2</w:t>
      </w:r>
    </w:p>
    <w:p w14:paraId="74830AF6" w14:textId="53C6E387" w:rsidR="0044666D" w:rsidRPr="00903CE8" w:rsidRDefault="0044666D" w:rsidP="00D90DC5">
      <w:pPr>
        <w:tabs>
          <w:tab w:val="right" w:pos="11045"/>
        </w:tabs>
        <w:spacing w:before="80" w:after="40" w:line="276" w:lineRule="auto"/>
        <w:rPr>
          <w:rFonts w:ascii="Corbel" w:eastAsia="Corbel" w:hAnsi="Corbel" w:cs="Corbel"/>
          <w:b/>
          <w:color w:val="002060"/>
          <w:sz w:val="20"/>
          <w:szCs w:val="20"/>
        </w:rPr>
      </w:pPr>
      <w:r w:rsidRPr="00903CE8">
        <w:rPr>
          <w:rFonts w:ascii="Corbel" w:eastAsia="Corbel" w:hAnsi="Corbel" w:cs="Corbel"/>
          <w:color w:val="002060"/>
          <w:sz w:val="20"/>
          <w:szCs w:val="20"/>
        </w:rPr>
        <w:t xml:space="preserve">Senior Market Manager – WA, OR </w:t>
      </w:r>
    </w:p>
    <w:p w14:paraId="57E483E1" w14:textId="4FE1F805" w:rsidR="00DF364E" w:rsidRPr="00903CE8" w:rsidRDefault="00F25480" w:rsidP="00372237">
      <w:pPr>
        <w:tabs>
          <w:tab w:val="num" w:pos="720"/>
        </w:tabs>
        <w:spacing w:line="276" w:lineRule="auto"/>
        <w:jc w:val="both"/>
        <w:rPr>
          <w:rFonts w:ascii="Corbel" w:eastAsia="Corbel" w:hAnsi="Corbel" w:cs="Corbel"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>Directly engaged and collaborated with distributor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>s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to create, present, and enforce all local marketing and sales programming contributing to realiz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>ing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desired divisional profit and volume goals. </w:t>
      </w:r>
      <w:r w:rsidR="00901A36" w:rsidRPr="00903CE8">
        <w:rPr>
          <w:rFonts w:ascii="Corbel" w:eastAsia="Corbel" w:hAnsi="Corbel" w:cs="Corbel"/>
          <w:sz w:val="20"/>
          <w:szCs w:val="20"/>
          <w:lang w:bidi="en-US"/>
        </w:rPr>
        <w:t>E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>nsur</w:t>
      </w:r>
      <w:r w:rsidR="00901A36" w:rsidRPr="00903CE8">
        <w:rPr>
          <w:rFonts w:ascii="Corbel" w:eastAsia="Corbel" w:hAnsi="Corbel" w:cs="Corbel"/>
          <w:sz w:val="20"/>
          <w:szCs w:val="20"/>
          <w:lang w:bidi="en-US"/>
        </w:rPr>
        <w:t>ed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accurate pricing within brand strategy while monitoring and controlling all price budgets, reviewing, and approving distributor invoices. Partnered with Field Marketing to synchronize all key market and brand ambassador visits</w:t>
      </w:r>
      <w:r w:rsidR="00372237" w:rsidRPr="00903CE8">
        <w:rPr>
          <w:rFonts w:ascii="Corbel" w:eastAsia="Corbel" w:hAnsi="Corbel" w:cs="Corbel"/>
          <w:sz w:val="20"/>
          <w:szCs w:val="20"/>
          <w:lang w:bidi="en-US"/>
        </w:rPr>
        <w:t xml:space="preserve">.  </w:t>
      </w:r>
    </w:p>
    <w:p w14:paraId="65538273" w14:textId="264E4D80" w:rsidR="003F4495" w:rsidRPr="00903CE8" w:rsidRDefault="003F4495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Displayed great success </w:t>
      </w:r>
      <w:r w:rsidR="00DB10CE" w:rsidRPr="00903CE8">
        <w:rPr>
          <w:rFonts w:ascii="Corbel" w:eastAsia="Corbel" w:hAnsi="Corbel" w:cs="Corbel"/>
          <w:sz w:val="20"/>
          <w:szCs w:val="20"/>
          <w:lang w:bidi="en-US"/>
        </w:rPr>
        <w:t>with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multiple new points of distribution in multi-unit regional chains of Dukes, Applebee’s, QFC, Outback, Fred Meyer, Azteca, Dukes, and Anthony’s restaurants while achieving featured cocktail support in each restaurant. </w:t>
      </w:r>
    </w:p>
    <w:p w14:paraId="21000375" w14:textId="09A9D2F4" w:rsidR="003F4495" w:rsidRPr="00903CE8" w:rsidRDefault="003F4495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Known for persistently meeting and surpassing required organization sales, brand awareness, and objectives through development of new business channels and execution of best marketing efforts. </w:t>
      </w:r>
    </w:p>
    <w:p w14:paraId="1F0BA09A" w14:textId="14DE5431" w:rsidR="003F4495" w:rsidRPr="00903CE8" w:rsidRDefault="003F4495" w:rsidP="003F4495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Attained new distribution in QFC and Fred Meyers while gaining very first-time ad and planner support for major brands. </w:t>
      </w:r>
    </w:p>
    <w:p w14:paraId="751C7C10" w14:textId="0E2A40E9" w:rsidR="00534210" w:rsidRPr="00534210" w:rsidRDefault="003F4495" w:rsidP="00534210">
      <w:pPr>
        <w:numPr>
          <w:ilvl w:val="0"/>
          <w:numId w:val="2"/>
        </w:numPr>
        <w:spacing w:before="40" w:line="276" w:lineRule="auto"/>
        <w:ind w:left="360" w:hanging="270"/>
        <w:jc w:val="both"/>
        <w:rPr>
          <w:rFonts w:ascii="Corbel" w:eastAsia="Corbel" w:hAnsi="Corbel" w:cs="Corbel"/>
          <w:sz w:val="20"/>
          <w:szCs w:val="20"/>
        </w:rPr>
      </w:pP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Created new Cointreau cocktail mentions in 27 regional restaurants by rewriting cocktail menu with corporate buyer at Azteca. </w:t>
      </w:r>
    </w:p>
    <w:p w14:paraId="49C699C9" w14:textId="77777777" w:rsidR="00C35680" w:rsidRDefault="00C35680" w:rsidP="003F4495">
      <w:pPr>
        <w:spacing w:before="80" w:line="276" w:lineRule="auto"/>
        <w:jc w:val="center"/>
        <w:rPr>
          <w:rFonts w:ascii="Corbel" w:eastAsia="Corbel" w:hAnsi="Corbel" w:cs="Corbel"/>
          <w:b/>
          <w:i/>
          <w:color w:val="002060"/>
          <w:sz w:val="20"/>
          <w:szCs w:val="20"/>
          <w:u w:val="single"/>
        </w:rPr>
      </w:pPr>
    </w:p>
    <w:p w14:paraId="2483E253" w14:textId="37BC3193" w:rsidR="00DF364E" w:rsidRPr="00903CE8" w:rsidRDefault="00E117BE" w:rsidP="003F4495">
      <w:pPr>
        <w:spacing w:before="80" w:line="276" w:lineRule="auto"/>
        <w:jc w:val="center"/>
        <w:rPr>
          <w:rFonts w:ascii="Corbel" w:eastAsia="Corbel" w:hAnsi="Corbel" w:cs="Corbel"/>
          <w:i/>
          <w:sz w:val="20"/>
          <w:szCs w:val="20"/>
        </w:rPr>
      </w:pPr>
      <w:r w:rsidRPr="00903CE8">
        <w:rPr>
          <w:rFonts w:ascii="Corbel" w:eastAsia="Corbel" w:hAnsi="Corbel" w:cs="Corbel"/>
          <w:b/>
          <w:i/>
          <w:color w:val="002060"/>
          <w:sz w:val="20"/>
          <w:szCs w:val="20"/>
          <w:u w:val="single"/>
        </w:rPr>
        <w:t>Additional</w:t>
      </w:r>
      <w:r w:rsidR="00DF364E" w:rsidRPr="00903CE8">
        <w:rPr>
          <w:rFonts w:ascii="Corbel" w:eastAsia="Corbel" w:hAnsi="Corbel" w:cs="Corbel"/>
          <w:b/>
          <w:i/>
          <w:color w:val="002060"/>
          <w:sz w:val="20"/>
          <w:szCs w:val="20"/>
          <w:u w:val="single"/>
        </w:rPr>
        <w:t xml:space="preserve"> Experience</w:t>
      </w:r>
      <w:r w:rsidR="00DF364E" w:rsidRPr="00903CE8">
        <w:rPr>
          <w:rFonts w:ascii="Corbel" w:eastAsia="Corbel" w:hAnsi="Corbel" w:cs="Corbel"/>
          <w:b/>
          <w:i/>
          <w:color w:val="002060"/>
          <w:sz w:val="20"/>
          <w:szCs w:val="20"/>
        </w:rPr>
        <w:t>:</w:t>
      </w:r>
      <w:r w:rsidR="00DF364E" w:rsidRPr="00903CE8">
        <w:rPr>
          <w:rFonts w:ascii="Corbel" w:eastAsia="Corbel" w:hAnsi="Corbel" w:cs="Corbel"/>
          <w:i/>
          <w:sz w:val="20"/>
          <w:szCs w:val="20"/>
        </w:rPr>
        <w:t xml:space="preserve"> </w:t>
      </w:r>
      <w:r w:rsidR="00F25480" w:rsidRPr="00903CE8">
        <w:rPr>
          <w:rFonts w:ascii="Corbel" w:eastAsia="Corbel" w:hAnsi="Corbel" w:cs="Corbel"/>
          <w:i/>
          <w:color w:val="002060"/>
          <w:sz w:val="20"/>
          <w:szCs w:val="20"/>
        </w:rPr>
        <w:t xml:space="preserve">Regional Manager </w:t>
      </w:r>
      <w:r w:rsidR="00F25480" w:rsidRPr="00903CE8">
        <w:rPr>
          <w:rFonts w:ascii="Corbel" w:eastAsia="Corbel" w:hAnsi="Corbel" w:cs="Corbel"/>
          <w:i/>
          <w:sz w:val="20"/>
          <w:szCs w:val="20"/>
        </w:rPr>
        <w:t>at Majestic Brands (Feb 2007 –June 2008)</w:t>
      </w:r>
      <w:r w:rsidR="00F25480" w:rsidRPr="00903CE8">
        <w:rPr>
          <w:rFonts w:ascii="Corbel" w:eastAsia="Corbel" w:hAnsi="Corbel" w:cs="Corbel"/>
          <w:i/>
          <w:color w:val="002060"/>
          <w:sz w:val="20"/>
          <w:szCs w:val="20"/>
        </w:rPr>
        <w:t xml:space="preserve"> | District Manager </w:t>
      </w:r>
      <w:r w:rsidR="00F25480" w:rsidRPr="00903CE8">
        <w:rPr>
          <w:rFonts w:ascii="Corbel" w:eastAsia="Corbel" w:hAnsi="Corbel" w:cs="Corbel"/>
          <w:i/>
          <w:sz w:val="20"/>
          <w:szCs w:val="20"/>
        </w:rPr>
        <w:t>at Gambrinus Company (Jan 2006 – Feb 2007)</w:t>
      </w:r>
      <w:r w:rsidR="00F25480" w:rsidRPr="00903CE8">
        <w:rPr>
          <w:rFonts w:ascii="Corbel" w:eastAsia="Corbel" w:hAnsi="Corbel" w:cs="Corbel"/>
          <w:i/>
          <w:color w:val="002060"/>
          <w:sz w:val="20"/>
          <w:szCs w:val="20"/>
        </w:rPr>
        <w:t xml:space="preserve"> | E&amp;J Gallo Sales Representative</w:t>
      </w:r>
      <w:r w:rsidR="00F25480" w:rsidRPr="00903CE8">
        <w:rPr>
          <w:rFonts w:ascii="Corbel" w:eastAsia="Corbel" w:hAnsi="Corbel" w:cs="Corbel"/>
          <w:i/>
          <w:sz w:val="20"/>
          <w:szCs w:val="20"/>
        </w:rPr>
        <w:t xml:space="preserve"> at Spirit Distributing (Feb 2004 – Jan 2006)</w:t>
      </w:r>
    </w:p>
    <w:tbl>
      <w:tblPr>
        <w:tblStyle w:val="a3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08"/>
        <w:gridCol w:w="3314"/>
        <w:gridCol w:w="3923"/>
      </w:tblGrid>
      <w:tr w:rsidR="00C6237A" w:rsidRPr="00B159B9" w14:paraId="1CF4C3BC" w14:textId="77777777" w:rsidTr="00DF364E">
        <w:tc>
          <w:tcPr>
            <w:tcW w:w="3808" w:type="dxa"/>
            <w:tcBorders>
              <w:bottom w:val="single" w:sz="12" w:space="0" w:color="A68F0D"/>
            </w:tcBorders>
          </w:tcPr>
          <w:p w14:paraId="725D28FF" w14:textId="77777777" w:rsidR="00CC2BBA" w:rsidRPr="00B159B9" w:rsidRDefault="00CC2BBA" w:rsidP="00835ADD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314" w:type="dxa"/>
            <w:vMerge w:val="restart"/>
          </w:tcPr>
          <w:p w14:paraId="7AFABF5C" w14:textId="132D6EC6" w:rsidR="00CC2BBA" w:rsidRPr="00B159B9" w:rsidRDefault="00AC685D" w:rsidP="00835ADD">
            <w:pPr>
              <w:spacing w:line="276" w:lineRule="auto"/>
              <w:jc w:val="center"/>
              <w:rPr>
                <w:rFonts w:ascii="Corbel" w:eastAsia="Corbel" w:hAnsi="Corbel" w:cs="Corbel"/>
                <w:b/>
                <w:color w:val="002060"/>
                <w:sz w:val="24"/>
                <w:szCs w:val="28"/>
              </w:rPr>
            </w:pPr>
            <w:r w:rsidRPr="00B159B9">
              <w:rPr>
                <w:rFonts w:ascii="Corbel" w:eastAsia="Corbel" w:hAnsi="Corbel" w:cs="Corbel"/>
                <w:b/>
                <w:color w:val="002060"/>
                <w:sz w:val="24"/>
                <w:szCs w:val="26"/>
              </w:rPr>
              <w:t>Education</w:t>
            </w:r>
            <w:r w:rsidR="00F86352" w:rsidRPr="00B159B9">
              <w:rPr>
                <w:rFonts w:ascii="Corbel" w:eastAsia="Corbel" w:hAnsi="Corbel" w:cs="Corbel"/>
                <w:b/>
                <w:color w:val="002060"/>
                <w:sz w:val="24"/>
                <w:szCs w:val="26"/>
              </w:rPr>
              <w:t xml:space="preserve"> &amp; Credentials</w:t>
            </w:r>
          </w:p>
        </w:tc>
        <w:tc>
          <w:tcPr>
            <w:tcW w:w="3923" w:type="dxa"/>
            <w:tcBorders>
              <w:bottom w:val="single" w:sz="12" w:space="0" w:color="A68F0D"/>
            </w:tcBorders>
          </w:tcPr>
          <w:p w14:paraId="008C2F07" w14:textId="77777777" w:rsidR="00CC2BBA" w:rsidRPr="00B159B9" w:rsidRDefault="00CC2BBA" w:rsidP="00835ADD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</w:tr>
      <w:tr w:rsidR="00C6237A" w:rsidRPr="00B159B9" w14:paraId="774CC799" w14:textId="77777777" w:rsidTr="00DF364E">
        <w:tc>
          <w:tcPr>
            <w:tcW w:w="3808" w:type="dxa"/>
            <w:tcBorders>
              <w:top w:val="single" w:sz="12" w:space="0" w:color="A68F0D"/>
            </w:tcBorders>
          </w:tcPr>
          <w:p w14:paraId="7505D2DE" w14:textId="77777777" w:rsidR="00CC2BBA" w:rsidRPr="00B159B9" w:rsidRDefault="00CC2BBA" w:rsidP="00835ADD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314" w:type="dxa"/>
            <w:vMerge/>
          </w:tcPr>
          <w:p w14:paraId="7B77969A" w14:textId="77777777" w:rsidR="00CC2BBA" w:rsidRPr="00B159B9" w:rsidRDefault="00CC2BBA" w:rsidP="00835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  <w:tc>
          <w:tcPr>
            <w:tcW w:w="3923" w:type="dxa"/>
            <w:tcBorders>
              <w:top w:val="single" w:sz="12" w:space="0" w:color="A68F0D"/>
            </w:tcBorders>
          </w:tcPr>
          <w:p w14:paraId="35D99598" w14:textId="77777777" w:rsidR="00CC2BBA" w:rsidRPr="00B159B9" w:rsidRDefault="00CC2BBA" w:rsidP="00835ADD">
            <w:pPr>
              <w:spacing w:line="276" w:lineRule="auto"/>
              <w:rPr>
                <w:rFonts w:ascii="Corbel" w:eastAsia="Corbel" w:hAnsi="Corbel" w:cs="Corbel"/>
                <w:color w:val="002060"/>
                <w:sz w:val="12"/>
                <w:szCs w:val="14"/>
              </w:rPr>
            </w:pPr>
          </w:p>
        </w:tc>
      </w:tr>
    </w:tbl>
    <w:p w14:paraId="4F30C337" w14:textId="5D82D537" w:rsidR="00190559" w:rsidRPr="00903CE8" w:rsidRDefault="00F25480" w:rsidP="005628FC">
      <w:pPr>
        <w:spacing w:before="40" w:line="276" w:lineRule="auto"/>
        <w:jc w:val="center"/>
        <w:rPr>
          <w:rFonts w:ascii="Corbel" w:eastAsia="Corbel" w:hAnsi="Corbel" w:cs="Corbel"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Hospitality Business Management, BA, Minor:</w:t>
      </w:r>
      <w:r w:rsidRPr="00903CE8">
        <w:rPr>
          <w:sz w:val="20"/>
          <w:szCs w:val="20"/>
        </w:rPr>
        <w:t xml:space="preserve"> </w:t>
      </w: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 xml:space="preserve">Business Administration </w:t>
      </w:r>
      <w:r w:rsidR="00DF364E" w:rsidRPr="00903CE8">
        <w:rPr>
          <w:rFonts w:ascii="Corbel" w:eastAsia="Corbel" w:hAnsi="Corbel" w:cs="Corbel"/>
          <w:b/>
          <w:color w:val="002060"/>
          <w:sz w:val="20"/>
          <w:szCs w:val="20"/>
        </w:rPr>
        <w:t xml:space="preserve">|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>Washington State University, Pullman, WA</w:t>
      </w:r>
    </w:p>
    <w:p w14:paraId="64C0B693" w14:textId="62176C23" w:rsidR="00B408B8" w:rsidRPr="00903CE8" w:rsidRDefault="00F25480" w:rsidP="00F25480">
      <w:pPr>
        <w:spacing w:before="40" w:line="276" w:lineRule="auto"/>
        <w:jc w:val="center"/>
        <w:rPr>
          <w:rFonts w:ascii="Corbel" w:eastAsia="Corbel" w:hAnsi="Corbel" w:cs="Corbel"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Honor &amp; Awards</w:t>
      </w:r>
      <w:r w:rsidR="00B408B8" w:rsidRPr="00903CE8">
        <w:rPr>
          <w:rFonts w:ascii="Corbel" w:eastAsia="Corbel" w:hAnsi="Corbel" w:cs="Corbel"/>
          <w:b/>
          <w:color w:val="002060"/>
          <w:sz w:val="20"/>
          <w:szCs w:val="20"/>
        </w:rPr>
        <w:t xml:space="preserve">: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>Passed the Certified Sp</w:t>
      </w:r>
      <w:r w:rsidR="003F4495" w:rsidRPr="00903CE8">
        <w:rPr>
          <w:rFonts w:ascii="Corbel" w:eastAsia="Corbel" w:hAnsi="Corbel" w:cs="Corbel"/>
          <w:sz w:val="20"/>
          <w:szCs w:val="20"/>
          <w:lang w:bidi="en-US"/>
        </w:rPr>
        <w:t>i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rits Specialist Exam | </w:t>
      </w:r>
      <w:r w:rsidR="00901A36" w:rsidRPr="00903CE8">
        <w:rPr>
          <w:rFonts w:ascii="Corbel" w:eastAsia="Corbel" w:hAnsi="Corbel" w:cs="Corbel"/>
          <w:sz w:val="20"/>
          <w:szCs w:val="20"/>
          <w:lang w:bidi="en-US"/>
        </w:rPr>
        <w:t xml:space="preserve">Managers Excellence program for Senior Leaders | Growing Leaders graduate |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Won Global Stand Fast Award </w:t>
      </w:r>
      <w:proofErr w:type="gramStart"/>
      <w:r w:rsidRPr="00903CE8">
        <w:rPr>
          <w:rFonts w:ascii="Corbel" w:eastAsia="Corbel" w:hAnsi="Corbel" w:cs="Corbel"/>
          <w:sz w:val="20"/>
          <w:szCs w:val="20"/>
          <w:lang w:bidi="en-US"/>
        </w:rPr>
        <w:t>2018  for</w:t>
      </w:r>
      <w:proofErr w:type="gramEnd"/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 commercial execution on Sailor Jerry partnership with Harley Davidson</w:t>
      </w:r>
    </w:p>
    <w:p w14:paraId="5B7768A8" w14:textId="0EF6CDE6" w:rsidR="003E73EB" w:rsidRPr="00903CE8" w:rsidRDefault="00F25480" w:rsidP="003E73EB">
      <w:pPr>
        <w:spacing w:before="40" w:line="276" w:lineRule="auto"/>
        <w:jc w:val="center"/>
        <w:rPr>
          <w:rFonts w:ascii="Corbel" w:eastAsia="Corbel" w:hAnsi="Corbel" w:cs="Corbel"/>
          <w:sz w:val="20"/>
          <w:szCs w:val="20"/>
          <w:lang w:bidi="en-US"/>
        </w:rPr>
      </w:pPr>
      <w:r w:rsidRPr="00903CE8">
        <w:rPr>
          <w:rFonts w:ascii="Corbel" w:eastAsia="Corbel" w:hAnsi="Corbel" w:cs="Corbel"/>
          <w:b/>
          <w:color w:val="002060"/>
          <w:sz w:val="20"/>
          <w:szCs w:val="20"/>
        </w:rPr>
        <w:t>Technical Proficiencies</w:t>
      </w:r>
      <w:r w:rsidR="00B408B8" w:rsidRPr="00903CE8">
        <w:rPr>
          <w:rFonts w:ascii="Corbel" w:eastAsia="Corbel" w:hAnsi="Corbel" w:cs="Corbel"/>
          <w:b/>
          <w:color w:val="002060"/>
          <w:sz w:val="20"/>
          <w:szCs w:val="20"/>
        </w:rPr>
        <w:t xml:space="preserve">: </w:t>
      </w:r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MS Office (Excel, Word, PowerPoint), Deep understanding of proprietary customer/sales tracking databases, including Diver, Nielsen, </w:t>
      </w:r>
      <w:proofErr w:type="spellStart"/>
      <w:r w:rsidRPr="00903CE8">
        <w:rPr>
          <w:rFonts w:ascii="Corbel" w:eastAsia="Corbel" w:hAnsi="Corbel" w:cs="Corbel"/>
          <w:sz w:val="20"/>
          <w:szCs w:val="20"/>
          <w:lang w:bidi="en-US"/>
        </w:rPr>
        <w:t>Qlikview</w:t>
      </w:r>
      <w:proofErr w:type="spellEnd"/>
      <w:r w:rsidRPr="00903CE8">
        <w:rPr>
          <w:rFonts w:ascii="Corbel" w:eastAsia="Corbel" w:hAnsi="Corbel" w:cs="Corbel"/>
          <w:sz w:val="20"/>
          <w:szCs w:val="20"/>
          <w:lang w:bidi="en-US"/>
        </w:rPr>
        <w:t xml:space="preserve">, BI Tool, and </w:t>
      </w:r>
      <w:proofErr w:type="spellStart"/>
      <w:r w:rsidRPr="00903CE8">
        <w:rPr>
          <w:rFonts w:ascii="Corbel" w:eastAsia="Corbel" w:hAnsi="Corbel" w:cs="Corbel"/>
          <w:sz w:val="20"/>
          <w:szCs w:val="20"/>
          <w:lang w:bidi="en-US"/>
        </w:rPr>
        <w:t>Vistaa</w:t>
      </w:r>
      <w:r w:rsidR="00D90DC5" w:rsidRPr="00903CE8">
        <w:rPr>
          <w:rFonts w:ascii="Corbel" w:eastAsia="Corbel" w:hAnsi="Corbel" w:cs="Corbel"/>
          <w:sz w:val="20"/>
          <w:szCs w:val="20"/>
          <w:lang w:bidi="en-US"/>
        </w:rPr>
        <w:t>r</w:t>
      </w:r>
      <w:proofErr w:type="spellEnd"/>
    </w:p>
    <w:sectPr w:rsidR="003E73EB" w:rsidRPr="00903CE8" w:rsidSect="00D25219">
      <w:headerReference w:type="default" r:id="rId9"/>
      <w:footerReference w:type="first" r:id="rId10"/>
      <w:pgSz w:w="11909" w:h="16834" w:code="9"/>
      <w:pgMar w:top="504" w:right="432" w:bottom="504" w:left="432" w:header="504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2865" w14:textId="77777777" w:rsidR="00577AE6" w:rsidRDefault="00577AE6">
      <w:r>
        <w:separator/>
      </w:r>
    </w:p>
  </w:endnote>
  <w:endnote w:type="continuationSeparator" w:id="0">
    <w:p w14:paraId="4E199E3A" w14:textId="77777777" w:rsidR="00577AE6" w:rsidRDefault="0057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E4A6" w14:textId="77777777" w:rsidR="00CC2BBA" w:rsidRDefault="00AC6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orbel" w:eastAsia="Corbel" w:hAnsi="Corbel" w:cs="Corbel"/>
        <w:i/>
        <w:color w:val="000000"/>
        <w:sz w:val="18"/>
        <w:szCs w:val="18"/>
      </w:rPr>
    </w:pPr>
    <w:r>
      <w:rPr>
        <w:rFonts w:ascii="Corbel" w:eastAsia="Corbel" w:hAnsi="Corbel" w:cs="Corbel"/>
        <w:i/>
        <w:color w:val="000000"/>
        <w:sz w:val="18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E624" w14:textId="77777777" w:rsidR="00577AE6" w:rsidRDefault="00577AE6">
      <w:r>
        <w:separator/>
      </w:r>
    </w:p>
  </w:footnote>
  <w:footnote w:type="continuationSeparator" w:id="0">
    <w:p w14:paraId="77EEE9D7" w14:textId="77777777" w:rsidR="00577AE6" w:rsidRDefault="0057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E1EC" w14:textId="77777777" w:rsidR="00CC2BBA" w:rsidRDefault="00CC2B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20"/>
      </w:tabs>
      <w:spacing w:after="360"/>
      <w:rPr>
        <w:rFonts w:ascii="Corbel" w:eastAsia="Corbel" w:hAnsi="Corbel" w:cs="Corbe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E22"/>
    <w:multiLevelType w:val="multilevel"/>
    <w:tmpl w:val="CA8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06778"/>
    <w:multiLevelType w:val="hybridMultilevel"/>
    <w:tmpl w:val="4B38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C05"/>
    <w:multiLevelType w:val="multilevel"/>
    <w:tmpl w:val="577C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15F5E"/>
    <w:multiLevelType w:val="multilevel"/>
    <w:tmpl w:val="B91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C21DA"/>
    <w:multiLevelType w:val="hybridMultilevel"/>
    <w:tmpl w:val="E1620222"/>
    <w:lvl w:ilvl="0" w:tplc="9F4E16F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A09"/>
    <w:multiLevelType w:val="multilevel"/>
    <w:tmpl w:val="096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705D95"/>
    <w:multiLevelType w:val="multilevel"/>
    <w:tmpl w:val="DD7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8C612A"/>
    <w:multiLevelType w:val="multilevel"/>
    <w:tmpl w:val="C14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B579D"/>
    <w:multiLevelType w:val="multilevel"/>
    <w:tmpl w:val="CED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5D4193"/>
    <w:multiLevelType w:val="hybridMultilevel"/>
    <w:tmpl w:val="B01C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21732"/>
    <w:multiLevelType w:val="multilevel"/>
    <w:tmpl w:val="0E620B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E50867"/>
    <w:multiLevelType w:val="hybridMultilevel"/>
    <w:tmpl w:val="D7BC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B1994"/>
    <w:multiLevelType w:val="multilevel"/>
    <w:tmpl w:val="D4CEA306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091D0C"/>
    <w:multiLevelType w:val="multilevel"/>
    <w:tmpl w:val="1DF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0339CC"/>
    <w:multiLevelType w:val="multilevel"/>
    <w:tmpl w:val="292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9C2E80"/>
    <w:multiLevelType w:val="multilevel"/>
    <w:tmpl w:val="5D20267E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01B2E97"/>
    <w:multiLevelType w:val="multilevel"/>
    <w:tmpl w:val="1BA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2E749A"/>
    <w:multiLevelType w:val="hybridMultilevel"/>
    <w:tmpl w:val="7662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A3F6A"/>
    <w:multiLevelType w:val="multilevel"/>
    <w:tmpl w:val="1FAC6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90671C"/>
    <w:multiLevelType w:val="hybridMultilevel"/>
    <w:tmpl w:val="F6D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8"/>
  </w:num>
  <w:num w:numId="6">
    <w:abstractNumId w:val="10"/>
  </w:num>
  <w:num w:numId="7">
    <w:abstractNumId w:val="1"/>
  </w:num>
  <w:num w:numId="8">
    <w:abstractNumId w:val="16"/>
  </w:num>
  <w:num w:numId="9">
    <w:abstractNumId w:val="14"/>
  </w:num>
  <w:num w:numId="10">
    <w:abstractNumId w:val="17"/>
  </w:num>
  <w:num w:numId="11">
    <w:abstractNumId w:val="19"/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tTCxMLI0sjQ0NzFU0lEKTi0uzszPAykwNKsFAFAHkPQtAAAA"/>
  </w:docVars>
  <w:rsids>
    <w:rsidRoot w:val="00CC2BBA"/>
    <w:rsid w:val="000040B9"/>
    <w:rsid w:val="000078AA"/>
    <w:rsid w:val="0001326F"/>
    <w:rsid w:val="000135A6"/>
    <w:rsid w:val="00017614"/>
    <w:rsid w:val="00020375"/>
    <w:rsid w:val="000574E0"/>
    <w:rsid w:val="00063A64"/>
    <w:rsid w:val="0006767F"/>
    <w:rsid w:val="000678FD"/>
    <w:rsid w:val="00071A2E"/>
    <w:rsid w:val="000B3305"/>
    <w:rsid w:val="000B7DB3"/>
    <w:rsid w:val="000C5200"/>
    <w:rsid w:val="000C5E82"/>
    <w:rsid w:val="000D534E"/>
    <w:rsid w:val="000E2210"/>
    <w:rsid w:val="000E6575"/>
    <w:rsid w:val="00106688"/>
    <w:rsid w:val="00152131"/>
    <w:rsid w:val="00190559"/>
    <w:rsid w:val="001951EE"/>
    <w:rsid w:val="002009FA"/>
    <w:rsid w:val="002121CE"/>
    <w:rsid w:val="00215FC8"/>
    <w:rsid w:val="00223B98"/>
    <w:rsid w:val="00225BA8"/>
    <w:rsid w:val="00234329"/>
    <w:rsid w:val="00252A4F"/>
    <w:rsid w:val="0026705E"/>
    <w:rsid w:val="00284730"/>
    <w:rsid w:val="00287FBE"/>
    <w:rsid w:val="002B5DB1"/>
    <w:rsid w:val="002B66B9"/>
    <w:rsid w:val="002F748D"/>
    <w:rsid w:val="003015D0"/>
    <w:rsid w:val="00326DED"/>
    <w:rsid w:val="003312BB"/>
    <w:rsid w:val="0035723E"/>
    <w:rsid w:val="003576AB"/>
    <w:rsid w:val="00367F83"/>
    <w:rsid w:val="00372237"/>
    <w:rsid w:val="00375DCA"/>
    <w:rsid w:val="003B4A7A"/>
    <w:rsid w:val="003D0C74"/>
    <w:rsid w:val="003E5A58"/>
    <w:rsid w:val="003E73EB"/>
    <w:rsid w:val="003F4495"/>
    <w:rsid w:val="003F7A91"/>
    <w:rsid w:val="0041091B"/>
    <w:rsid w:val="00421438"/>
    <w:rsid w:val="00427D13"/>
    <w:rsid w:val="0043267F"/>
    <w:rsid w:val="004348B3"/>
    <w:rsid w:val="00443C01"/>
    <w:rsid w:val="00444368"/>
    <w:rsid w:val="0044666D"/>
    <w:rsid w:val="004526C7"/>
    <w:rsid w:val="0045486E"/>
    <w:rsid w:val="00467CA8"/>
    <w:rsid w:val="0047602E"/>
    <w:rsid w:val="004B6372"/>
    <w:rsid w:val="004B76C6"/>
    <w:rsid w:val="004C175B"/>
    <w:rsid w:val="004F4EBB"/>
    <w:rsid w:val="00510482"/>
    <w:rsid w:val="00534210"/>
    <w:rsid w:val="005346E0"/>
    <w:rsid w:val="005628FC"/>
    <w:rsid w:val="00577AE6"/>
    <w:rsid w:val="005828E2"/>
    <w:rsid w:val="005906C2"/>
    <w:rsid w:val="00592867"/>
    <w:rsid w:val="00596868"/>
    <w:rsid w:val="005B06B0"/>
    <w:rsid w:val="005C099A"/>
    <w:rsid w:val="005C0CD9"/>
    <w:rsid w:val="005C6518"/>
    <w:rsid w:val="005C6692"/>
    <w:rsid w:val="005D2587"/>
    <w:rsid w:val="005D3D3B"/>
    <w:rsid w:val="00616936"/>
    <w:rsid w:val="006263DE"/>
    <w:rsid w:val="00640343"/>
    <w:rsid w:val="00662B34"/>
    <w:rsid w:val="006750E4"/>
    <w:rsid w:val="00682D5B"/>
    <w:rsid w:val="006B1B2E"/>
    <w:rsid w:val="006B40FA"/>
    <w:rsid w:val="006E3055"/>
    <w:rsid w:val="006F386F"/>
    <w:rsid w:val="006F4983"/>
    <w:rsid w:val="007125E7"/>
    <w:rsid w:val="007330D5"/>
    <w:rsid w:val="00734CD4"/>
    <w:rsid w:val="007B57E7"/>
    <w:rsid w:val="007D6C46"/>
    <w:rsid w:val="00801C31"/>
    <w:rsid w:val="008049A8"/>
    <w:rsid w:val="00804EE8"/>
    <w:rsid w:val="00814FDF"/>
    <w:rsid w:val="00821C16"/>
    <w:rsid w:val="0082607A"/>
    <w:rsid w:val="00835ADD"/>
    <w:rsid w:val="00840440"/>
    <w:rsid w:val="00846B10"/>
    <w:rsid w:val="00890F6D"/>
    <w:rsid w:val="008913C2"/>
    <w:rsid w:val="008B3696"/>
    <w:rsid w:val="008C32A8"/>
    <w:rsid w:val="008F6E12"/>
    <w:rsid w:val="00900DE5"/>
    <w:rsid w:val="00901A36"/>
    <w:rsid w:val="00903CE8"/>
    <w:rsid w:val="00907E5F"/>
    <w:rsid w:val="009253C6"/>
    <w:rsid w:val="00940E14"/>
    <w:rsid w:val="00950DCC"/>
    <w:rsid w:val="00960E29"/>
    <w:rsid w:val="00961532"/>
    <w:rsid w:val="009D5236"/>
    <w:rsid w:val="009F23BC"/>
    <w:rsid w:val="00A01EDC"/>
    <w:rsid w:val="00A34094"/>
    <w:rsid w:val="00A629E2"/>
    <w:rsid w:val="00A8091D"/>
    <w:rsid w:val="00A83672"/>
    <w:rsid w:val="00AA5873"/>
    <w:rsid w:val="00AB035D"/>
    <w:rsid w:val="00AB2801"/>
    <w:rsid w:val="00AB4FD4"/>
    <w:rsid w:val="00AC685D"/>
    <w:rsid w:val="00AF02B9"/>
    <w:rsid w:val="00B00F33"/>
    <w:rsid w:val="00B00FFD"/>
    <w:rsid w:val="00B03DA5"/>
    <w:rsid w:val="00B06B84"/>
    <w:rsid w:val="00B159B9"/>
    <w:rsid w:val="00B32D6C"/>
    <w:rsid w:val="00B36A2D"/>
    <w:rsid w:val="00B408B8"/>
    <w:rsid w:val="00B43409"/>
    <w:rsid w:val="00B50F13"/>
    <w:rsid w:val="00B51F37"/>
    <w:rsid w:val="00B527C8"/>
    <w:rsid w:val="00B5634E"/>
    <w:rsid w:val="00B57EBF"/>
    <w:rsid w:val="00BB1D1A"/>
    <w:rsid w:val="00BB317F"/>
    <w:rsid w:val="00BB7706"/>
    <w:rsid w:val="00BE1CF3"/>
    <w:rsid w:val="00C01BA9"/>
    <w:rsid w:val="00C049AF"/>
    <w:rsid w:val="00C223FF"/>
    <w:rsid w:val="00C35680"/>
    <w:rsid w:val="00C3610A"/>
    <w:rsid w:val="00C47F3E"/>
    <w:rsid w:val="00C53F37"/>
    <w:rsid w:val="00C5461C"/>
    <w:rsid w:val="00C56A53"/>
    <w:rsid w:val="00C56C36"/>
    <w:rsid w:val="00C6237A"/>
    <w:rsid w:val="00C753B6"/>
    <w:rsid w:val="00C76DBA"/>
    <w:rsid w:val="00C86FDE"/>
    <w:rsid w:val="00C974A0"/>
    <w:rsid w:val="00CA5817"/>
    <w:rsid w:val="00CC2BBA"/>
    <w:rsid w:val="00CC4C71"/>
    <w:rsid w:val="00CD1BE5"/>
    <w:rsid w:val="00CD6221"/>
    <w:rsid w:val="00CF0152"/>
    <w:rsid w:val="00CF02B0"/>
    <w:rsid w:val="00CF46DF"/>
    <w:rsid w:val="00CF6091"/>
    <w:rsid w:val="00D06410"/>
    <w:rsid w:val="00D1373D"/>
    <w:rsid w:val="00D22EAC"/>
    <w:rsid w:val="00D25219"/>
    <w:rsid w:val="00D365EC"/>
    <w:rsid w:val="00D47CAC"/>
    <w:rsid w:val="00D722F3"/>
    <w:rsid w:val="00D7257B"/>
    <w:rsid w:val="00D90DC5"/>
    <w:rsid w:val="00D95957"/>
    <w:rsid w:val="00DA4191"/>
    <w:rsid w:val="00DB10CE"/>
    <w:rsid w:val="00DB4FB6"/>
    <w:rsid w:val="00DC61AC"/>
    <w:rsid w:val="00DD4EBA"/>
    <w:rsid w:val="00DD6D29"/>
    <w:rsid w:val="00DE3557"/>
    <w:rsid w:val="00DF364E"/>
    <w:rsid w:val="00E117BE"/>
    <w:rsid w:val="00E17742"/>
    <w:rsid w:val="00E21CAD"/>
    <w:rsid w:val="00E34E93"/>
    <w:rsid w:val="00E40F56"/>
    <w:rsid w:val="00E46234"/>
    <w:rsid w:val="00E85598"/>
    <w:rsid w:val="00E9011C"/>
    <w:rsid w:val="00E9219E"/>
    <w:rsid w:val="00E94821"/>
    <w:rsid w:val="00EC1F58"/>
    <w:rsid w:val="00ED0B2E"/>
    <w:rsid w:val="00ED3566"/>
    <w:rsid w:val="00ED35F9"/>
    <w:rsid w:val="00EE55E7"/>
    <w:rsid w:val="00EF644E"/>
    <w:rsid w:val="00F07A83"/>
    <w:rsid w:val="00F164AB"/>
    <w:rsid w:val="00F25480"/>
    <w:rsid w:val="00F27958"/>
    <w:rsid w:val="00F379EC"/>
    <w:rsid w:val="00F51DCE"/>
    <w:rsid w:val="00F70FA2"/>
    <w:rsid w:val="00F71E2F"/>
    <w:rsid w:val="00F722C5"/>
    <w:rsid w:val="00F86352"/>
    <w:rsid w:val="00F96936"/>
    <w:rsid w:val="00FA1716"/>
    <w:rsid w:val="00FB168D"/>
    <w:rsid w:val="00FB2C87"/>
    <w:rsid w:val="00FC4D51"/>
    <w:rsid w:val="00FC595C"/>
    <w:rsid w:val="00FD0C3F"/>
    <w:rsid w:val="00FD4EC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3EF0"/>
  <w15:docId w15:val="{634F0A91-BF85-481C-8145-D9F9AE9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5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0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B5"/>
    <w:pPr>
      <w:ind w:left="720"/>
      <w:contextualSpacing/>
    </w:pPr>
  </w:style>
  <w:style w:type="table" w:styleId="TableGrid">
    <w:name w:val="Table Grid"/>
    <w:basedOn w:val="TableNormal"/>
    <w:uiPriority w:val="39"/>
    <w:rsid w:val="004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2C"/>
  </w:style>
  <w:style w:type="paragraph" w:styleId="Footer">
    <w:name w:val="footer"/>
    <w:basedOn w:val="Normal"/>
    <w:link w:val="Foot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ustin-johnson-bb81b81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ChjBA26rE8lSYWrlqdQWpyFgQ==">AMUW2mWsW7eBT6HrHjvDd46eIvDBMtFwIwul54tfLq1r30tHBQzudZeyZTDDDeeAdKjqmye9/3+XOVVUzN70+Xjda9jAbu1ucVHjx2SYCUYrCZitkipwR0U=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Johnson's Resume</vt:lpstr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Johnson's Resume</dc:title>
  <dc:creator>Justin Johnson</dc:creator>
  <cp:lastModifiedBy>Ashlee Johnson</cp:lastModifiedBy>
  <cp:revision>5</cp:revision>
  <cp:lastPrinted>2021-08-10T00:38:00Z</cp:lastPrinted>
  <dcterms:created xsi:type="dcterms:W3CDTF">2021-08-10T12:58:00Z</dcterms:created>
  <dcterms:modified xsi:type="dcterms:W3CDTF">2021-08-10T13:08:00Z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VIMo1-v1</vt:lpwstr>
  </property>
  <property fmtid="{D5CDD505-2E9C-101B-9397-08002B2CF9AE}" pid="3" name="tal_id">
    <vt:lpwstr>c3faf4297688509f5c6e5827da620be6</vt:lpwstr>
  </property>
  <property fmtid="{D5CDD505-2E9C-101B-9397-08002B2CF9AE}" pid="4" name="app_source">
    <vt:lpwstr>rezbiz</vt:lpwstr>
  </property>
  <property fmtid="{D5CDD505-2E9C-101B-9397-08002B2CF9AE}" pid="5" name="app_id">
    <vt:lpwstr>925527</vt:lpwstr>
  </property>
</Properties>
</file>