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3974"/>
        <w:gridCol w:w="5962"/>
      </w:tblGrid>
      <w:tr w:rsidR="00DF74EC" w:rsidRPr="001B73BD" w14:paraId="44BFD501" w14:textId="77777777" w:rsidTr="00557598">
        <w:tc>
          <w:tcPr>
            <w:tcW w:w="2000" w:type="pct"/>
          </w:tcPr>
          <w:p w14:paraId="397EF100" w14:textId="48EA9A6A" w:rsidR="0025168E" w:rsidRPr="0058252B" w:rsidRDefault="0058252B" w:rsidP="004C1FFE">
            <w:pPr>
              <w:ind w:left="-108"/>
              <w:rPr>
                <w:rFonts w:asciiTheme="majorHAnsi" w:hAnsiTheme="majorHAnsi"/>
                <w:b/>
                <w:sz w:val="44"/>
                <w:szCs w:val="44"/>
              </w:rPr>
            </w:pPr>
            <w:r>
              <w:rPr>
                <w:rFonts w:asciiTheme="majorHAnsi" w:hAnsiTheme="majorHAnsi"/>
                <w:b/>
                <w:sz w:val="44"/>
                <w:szCs w:val="44"/>
              </w:rPr>
              <w:t>Mike Thompson</w:t>
            </w:r>
          </w:p>
        </w:tc>
        <w:tc>
          <w:tcPr>
            <w:tcW w:w="3000" w:type="pct"/>
          </w:tcPr>
          <w:p w14:paraId="55F065FA" w14:textId="10635860" w:rsidR="00DF74EC" w:rsidRPr="001B73BD" w:rsidRDefault="0058252B" w:rsidP="004A4F82">
            <w:pPr>
              <w:keepNext/>
              <w:tabs>
                <w:tab w:val="right" w:pos="9900"/>
              </w:tabs>
              <w:spacing w:before="60"/>
              <w:jc w:val="right"/>
              <w:outlineLvl w:val="0"/>
              <w:rPr>
                <w:rFonts w:asciiTheme="minorHAnsi" w:hAnsiTheme="minorHAnsi"/>
                <w:smallCaps/>
                <w:sz w:val="21"/>
                <w:szCs w:val="21"/>
              </w:rPr>
            </w:pPr>
            <w:r>
              <w:rPr>
                <w:rFonts w:asciiTheme="minorHAnsi" w:hAnsiTheme="minorHAnsi"/>
                <w:sz w:val="21"/>
                <w:szCs w:val="21"/>
              </w:rPr>
              <w:t>Sugar Land, TX 77479</w:t>
            </w:r>
            <w:r w:rsidR="004C1FFE" w:rsidRPr="001B73BD">
              <w:rPr>
                <w:rFonts w:asciiTheme="minorHAnsi" w:hAnsiTheme="minorHAnsi"/>
                <w:sz w:val="21"/>
                <w:szCs w:val="21"/>
              </w:rPr>
              <w:t xml:space="preserve"> </w:t>
            </w:r>
            <w:r w:rsidR="00DF74EC" w:rsidRPr="001B73BD">
              <w:rPr>
                <w:rFonts w:asciiTheme="minorHAnsi" w:hAnsiTheme="minorHAnsi"/>
                <w:sz w:val="21"/>
                <w:szCs w:val="21"/>
              </w:rPr>
              <w:t xml:space="preserve"> </w:t>
            </w:r>
            <w:r w:rsidR="004C1FFE" w:rsidRPr="001B73BD">
              <w:rPr>
                <w:rFonts w:asciiTheme="minorHAnsi" w:hAnsiTheme="minorHAnsi"/>
                <w:sz w:val="21"/>
                <w:szCs w:val="21"/>
              </w:rPr>
              <w:sym w:font="Wingdings" w:char="F0A7"/>
            </w:r>
            <w:r w:rsidR="004C1FFE" w:rsidRPr="001B73BD">
              <w:rPr>
                <w:rFonts w:asciiTheme="minorHAnsi" w:hAnsiTheme="minorHAnsi"/>
                <w:sz w:val="21"/>
                <w:szCs w:val="21"/>
              </w:rPr>
              <w:t xml:space="preserve">  </w:t>
            </w:r>
            <w:r>
              <w:rPr>
                <w:rFonts w:asciiTheme="minorHAnsi" w:hAnsiTheme="minorHAnsi"/>
                <w:sz w:val="21"/>
                <w:szCs w:val="21"/>
              </w:rPr>
              <w:t>713.817.8115</w:t>
            </w:r>
          </w:p>
          <w:p w14:paraId="53BA1D9F" w14:textId="3FE60523" w:rsidR="00DF74EC" w:rsidRDefault="001E0D60" w:rsidP="004C1FFE">
            <w:pPr>
              <w:jc w:val="right"/>
            </w:pPr>
            <w:hyperlink r:id="rId7" w:history="1">
              <w:r w:rsidRPr="000E3368">
                <w:rPr>
                  <w:rStyle w:val="Hyperlink"/>
                </w:rPr>
                <w:t>m.thompson1852@gmail.com</w:t>
              </w:r>
            </w:hyperlink>
          </w:p>
          <w:p w14:paraId="0285093B" w14:textId="15C8CF01" w:rsidR="001E0D60" w:rsidRPr="001B73BD" w:rsidRDefault="001E0D60" w:rsidP="004C1FFE">
            <w:pPr>
              <w:jc w:val="right"/>
              <w:rPr>
                <w:rFonts w:asciiTheme="minorHAnsi" w:hAnsiTheme="minorHAnsi"/>
                <w:sz w:val="21"/>
                <w:szCs w:val="21"/>
              </w:rPr>
            </w:pPr>
          </w:p>
        </w:tc>
      </w:tr>
    </w:tbl>
    <w:p w14:paraId="0E5B6687" w14:textId="32D81EE9" w:rsidR="002131FD" w:rsidRPr="001B73BD" w:rsidRDefault="00D850B9" w:rsidP="00DE6281">
      <w:pPr>
        <w:pBdr>
          <w:top w:val="single" w:sz="24" w:space="5" w:color="auto"/>
        </w:pBdr>
        <w:spacing w:before="360"/>
        <w:jc w:val="center"/>
        <w:rPr>
          <w:rFonts w:asciiTheme="majorHAnsi" w:eastAsia="MS Mincho" w:hAnsiTheme="majorHAnsi"/>
          <w:b/>
          <w:sz w:val="30"/>
        </w:rPr>
      </w:pPr>
      <w:r>
        <w:rPr>
          <w:rFonts w:asciiTheme="majorHAnsi" w:eastAsia="MS Mincho" w:hAnsiTheme="majorHAnsi"/>
          <w:b/>
          <w:sz w:val="30"/>
        </w:rPr>
        <w:t>Chief Executive Officer</w:t>
      </w:r>
    </w:p>
    <w:p w14:paraId="63790762" w14:textId="0F3ED089" w:rsidR="00657D69" w:rsidRPr="001B73BD" w:rsidRDefault="003D3034" w:rsidP="00DE6281">
      <w:pPr>
        <w:pBdr>
          <w:bottom w:val="single" w:sz="24" w:space="5" w:color="auto"/>
        </w:pBdr>
        <w:jc w:val="center"/>
        <w:rPr>
          <w:rFonts w:asciiTheme="minorHAnsi" w:eastAsia="MS Mincho" w:hAnsiTheme="minorHAnsi"/>
          <w:b/>
          <w:i/>
          <w:sz w:val="21"/>
          <w:szCs w:val="21"/>
        </w:rPr>
      </w:pPr>
      <w:r>
        <w:rPr>
          <w:rFonts w:asciiTheme="minorHAnsi" w:eastAsia="MS Mincho" w:hAnsiTheme="minorHAnsi"/>
          <w:i/>
          <w:sz w:val="21"/>
          <w:szCs w:val="21"/>
        </w:rPr>
        <w:t>Over 15 years of transformational leadership at high-</w:t>
      </w:r>
      <w:r w:rsidR="00F4387F">
        <w:rPr>
          <w:rFonts w:asciiTheme="minorHAnsi" w:eastAsia="MS Mincho" w:hAnsiTheme="minorHAnsi"/>
          <w:i/>
          <w:sz w:val="21"/>
          <w:szCs w:val="21"/>
        </w:rPr>
        <w:t>growth</w:t>
      </w:r>
      <w:r>
        <w:rPr>
          <w:rFonts w:asciiTheme="minorHAnsi" w:eastAsia="MS Mincho" w:hAnsiTheme="minorHAnsi"/>
          <w:i/>
          <w:sz w:val="21"/>
          <w:szCs w:val="21"/>
        </w:rPr>
        <w:t xml:space="preserve"> </w:t>
      </w:r>
      <w:r w:rsidR="00F4387F">
        <w:rPr>
          <w:rFonts w:asciiTheme="minorHAnsi" w:eastAsia="MS Mincho" w:hAnsiTheme="minorHAnsi"/>
          <w:i/>
          <w:sz w:val="21"/>
          <w:szCs w:val="21"/>
        </w:rPr>
        <w:t>organizations</w:t>
      </w:r>
    </w:p>
    <w:p w14:paraId="351D193D" w14:textId="5AA38609" w:rsidR="00870C91" w:rsidRPr="001B73BD" w:rsidRDefault="00D429C4" w:rsidP="00772848">
      <w:pPr>
        <w:spacing w:before="160"/>
        <w:jc w:val="both"/>
        <w:rPr>
          <w:rFonts w:asciiTheme="minorHAnsi" w:hAnsiTheme="minorHAnsi"/>
          <w:sz w:val="22"/>
          <w:szCs w:val="22"/>
        </w:rPr>
      </w:pPr>
      <w:r>
        <w:rPr>
          <w:rFonts w:asciiTheme="minorHAnsi" w:eastAsia="MS Mincho" w:hAnsiTheme="minorHAnsi"/>
          <w:sz w:val="22"/>
          <w:szCs w:val="22"/>
        </w:rPr>
        <w:t xml:space="preserve">Dynamic and results-driven executive with expertise in all facets of operations, finance, sales, marketing, risk, </w:t>
      </w:r>
      <w:bookmarkStart w:id="0" w:name="_GoBack"/>
      <w:bookmarkEnd w:id="0"/>
      <w:r>
        <w:rPr>
          <w:rFonts w:asciiTheme="minorHAnsi" w:eastAsia="MS Mincho" w:hAnsiTheme="minorHAnsi"/>
          <w:sz w:val="22"/>
          <w:szCs w:val="22"/>
        </w:rPr>
        <w:t xml:space="preserve">inventory control, data analytics, performance, and project execution. Proven track record of negotiating and </w:t>
      </w:r>
      <w:r w:rsidR="00D809E3">
        <w:rPr>
          <w:rFonts w:asciiTheme="minorHAnsi" w:eastAsia="MS Mincho" w:hAnsiTheme="minorHAnsi"/>
          <w:sz w:val="22"/>
          <w:szCs w:val="22"/>
        </w:rPr>
        <w:t>securing multimillion dollar contracts and revenues. Exceptionally adept in crafting innovative solutions that optimize processes, productivity, and profitability. Strong ability to build and cultivate relationships with stakeholders and government authorities. Articulate communicator and champion of cross-functional teams.</w:t>
      </w:r>
    </w:p>
    <w:p w14:paraId="385DFC72" w14:textId="4DEBD2C1" w:rsidR="00657D69" w:rsidRPr="001A045A" w:rsidRDefault="00DE7792" w:rsidP="00DB5011">
      <w:pPr>
        <w:tabs>
          <w:tab w:val="right" w:pos="9648"/>
        </w:tabs>
        <w:spacing w:before="160" w:after="120"/>
        <w:jc w:val="center"/>
        <w:rPr>
          <w:rFonts w:asciiTheme="minorHAnsi" w:hAnsiTheme="minorHAnsi"/>
          <w:b/>
          <w:sz w:val="22"/>
          <w:szCs w:val="22"/>
        </w:rPr>
      </w:pPr>
      <w:r w:rsidRPr="001A045A">
        <w:rPr>
          <w:rFonts w:asciiTheme="minorHAnsi" w:hAnsiTheme="minorHAnsi"/>
          <w:b/>
          <w:sz w:val="22"/>
          <w:szCs w:val="22"/>
        </w:rPr>
        <w:t>Highlights of Expertise</w:t>
      </w:r>
    </w:p>
    <w:tbl>
      <w:tblPr>
        <w:tblW w:w="4937" w:type="pct"/>
        <w:jc w:val="center"/>
        <w:tblLook w:val="01E0" w:firstRow="1" w:lastRow="1" w:firstColumn="1" w:lastColumn="1" w:noHBand="0" w:noVBand="0"/>
      </w:tblPr>
      <w:tblGrid>
        <w:gridCol w:w="4618"/>
        <w:gridCol w:w="5193"/>
      </w:tblGrid>
      <w:tr w:rsidR="00D429C4" w:rsidRPr="001B73BD" w14:paraId="44C8B5DA" w14:textId="77777777" w:rsidTr="00D429C4">
        <w:trPr>
          <w:trHeight w:val="70"/>
          <w:jc w:val="center"/>
        </w:trPr>
        <w:tc>
          <w:tcPr>
            <w:tcW w:w="4618" w:type="dxa"/>
          </w:tcPr>
          <w:p w14:paraId="08AA7F9A" w14:textId="0635C464" w:rsidR="007A2CF3"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Executive / Operations / Change Leadership</w:t>
            </w:r>
          </w:p>
          <w:p w14:paraId="0FEDF6CA" w14:textId="1E211E3E" w:rsidR="007A2CF3"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Strategic Business Planning &amp; Execution</w:t>
            </w:r>
          </w:p>
          <w:p w14:paraId="37214D91" w14:textId="6A28D74A" w:rsidR="007A2CF3"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Multi-Channel Sales &amp; Marketing Solutions</w:t>
            </w:r>
          </w:p>
          <w:p w14:paraId="13A997A2" w14:textId="03B810DE" w:rsidR="007A2CF3" w:rsidRDefault="00D429C4" w:rsidP="00D431C3">
            <w:pPr>
              <w:numPr>
                <w:ilvl w:val="0"/>
                <w:numId w:val="1"/>
              </w:numPr>
              <w:rPr>
                <w:rFonts w:asciiTheme="minorHAnsi" w:hAnsiTheme="minorHAnsi"/>
                <w:sz w:val="22"/>
                <w:szCs w:val="22"/>
              </w:rPr>
            </w:pPr>
            <w:r>
              <w:rPr>
                <w:rFonts w:asciiTheme="minorHAnsi" w:hAnsiTheme="minorHAnsi"/>
                <w:sz w:val="22"/>
                <w:szCs w:val="22"/>
              </w:rPr>
              <w:t>Quality &amp; Regulatory Compliance Statutes</w:t>
            </w:r>
          </w:p>
          <w:p w14:paraId="476BC8F3" w14:textId="7A332200" w:rsidR="00D429C4"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 xml:space="preserve">Risk Mitigation &amp; Inventory Control </w:t>
            </w:r>
          </w:p>
          <w:p w14:paraId="6C2AE12A" w14:textId="02D2BD0D" w:rsidR="007A2CF3" w:rsidRPr="001B73BD" w:rsidRDefault="007A2CF3" w:rsidP="00D431C3">
            <w:pPr>
              <w:numPr>
                <w:ilvl w:val="0"/>
                <w:numId w:val="1"/>
              </w:numPr>
              <w:rPr>
                <w:rFonts w:asciiTheme="minorHAnsi" w:hAnsiTheme="minorHAnsi"/>
                <w:sz w:val="22"/>
                <w:szCs w:val="22"/>
              </w:rPr>
            </w:pPr>
            <w:r w:rsidRPr="001B73BD">
              <w:rPr>
                <w:rFonts w:asciiTheme="minorHAnsi" w:hAnsiTheme="minorHAnsi"/>
                <w:sz w:val="22"/>
                <w:szCs w:val="22"/>
              </w:rPr>
              <w:t xml:space="preserve">Contract Development </w:t>
            </w:r>
            <w:r w:rsidR="00D429C4">
              <w:rPr>
                <w:rFonts w:asciiTheme="minorHAnsi" w:hAnsiTheme="minorHAnsi"/>
                <w:sz w:val="22"/>
                <w:szCs w:val="22"/>
              </w:rPr>
              <w:t>&amp;</w:t>
            </w:r>
            <w:r w:rsidRPr="001B73BD">
              <w:rPr>
                <w:rFonts w:asciiTheme="minorHAnsi" w:hAnsiTheme="minorHAnsi"/>
                <w:sz w:val="22"/>
                <w:szCs w:val="22"/>
              </w:rPr>
              <w:t xml:space="preserve"> Negotiations</w:t>
            </w:r>
          </w:p>
        </w:tc>
        <w:tc>
          <w:tcPr>
            <w:tcW w:w="5193" w:type="dxa"/>
          </w:tcPr>
          <w:p w14:paraId="440CF4C1" w14:textId="210479D0" w:rsidR="007A2CF3"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Process &amp; Productivity Improvements</w:t>
            </w:r>
          </w:p>
          <w:p w14:paraId="40166A8D" w14:textId="22A244EE" w:rsidR="00B33C1C"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Full Life Cycle Project &amp; Product Management</w:t>
            </w:r>
          </w:p>
          <w:p w14:paraId="37028647" w14:textId="6C4CEA28" w:rsidR="007A2CF3"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Cross-Functional Team Leadership</w:t>
            </w:r>
          </w:p>
          <w:p w14:paraId="76E63093" w14:textId="0D08E3E1" w:rsidR="007A2CF3" w:rsidRDefault="00D429C4" w:rsidP="00D431C3">
            <w:pPr>
              <w:numPr>
                <w:ilvl w:val="0"/>
                <w:numId w:val="1"/>
              </w:numPr>
              <w:rPr>
                <w:rFonts w:asciiTheme="minorHAnsi" w:hAnsiTheme="minorHAnsi"/>
                <w:sz w:val="22"/>
                <w:szCs w:val="22"/>
              </w:rPr>
            </w:pPr>
            <w:r>
              <w:rPr>
                <w:rFonts w:asciiTheme="minorHAnsi" w:hAnsiTheme="minorHAnsi"/>
                <w:sz w:val="22"/>
                <w:szCs w:val="22"/>
              </w:rPr>
              <w:t>Market Analytics &amp; Performance Management</w:t>
            </w:r>
          </w:p>
          <w:p w14:paraId="291ADACC" w14:textId="041B7316" w:rsidR="00D429C4"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Financial Management &amp; HR Administration</w:t>
            </w:r>
          </w:p>
          <w:p w14:paraId="77E26EFC" w14:textId="15104996" w:rsidR="007A2CF3" w:rsidRPr="001B73BD" w:rsidRDefault="00D429C4" w:rsidP="00D431C3">
            <w:pPr>
              <w:numPr>
                <w:ilvl w:val="0"/>
                <w:numId w:val="1"/>
              </w:numPr>
              <w:rPr>
                <w:rFonts w:asciiTheme="minorHAnsi" w:hAnsiTheme="minorHAnsi"/>
                <w:sz w:val="22"/>
                <w:szCs w:val="22"/>
              </w:rPr>
            </w:pPr>
            <w:r>
              <w:rPr>
                <w:rFonts w:asciiTheme="minorHAnsi" w:hAnsiTheme="minorHAnsi"/>
                <w:sz w:val="22"/>
                <w:szCs w:val="22"/>
              </w:rPr>
              <w:t>Stakeholder &amp; Government Relations Management</w:t>
            </w:r>
            <w:r w:rsidR="007A2CF3" w:rsidRPr="001B73BD">
              <w:rPr>
                <w:rFonts w:asciiTheme="minorHAnsi" w:hAnsiTheme="minorHAnsi"/>
                <w:sz w:val="22"/>
                <w:szCs w:val="22"/>
              </w:rPr>
              <w:t xml:space="preserve"> </w:t>
            </w:r>
          </w:p>
        </w:tc>
      </w:tr>
    </w:tbl>
    <w:p w14:paraId="62F55338" w14:textId="77777777" w:rsidR="00A53944" w:rsidRPr="00DB5011" w:rsidRDefault="00A53944" w:rsidP="00DD4F02">
      <w:pPr>
        <w:jc w:val="both"/>
        <w:rPr>
          <w:rFonts w:ascii="Book Antiqua" w:hAnsi="Book Antiqua"/>
          <w:b/>
          <w:sz w:val="30"/>
          <w:szCs w:val="30"/>
        </w:rPr>
      </w:pPr>
    </w:p>
    <w:p w14:paraId="61623451" w14:textId="31176585" w:rsidR="00664E05" w:rsidRPr="001B73BD" w:rsidRDefault="00664E05" w:rsidP="00664E05">
      <w:pPr>
        <w:pBdr>
          <w:bottom w:val="single" w:sz="8" w:space="3" w:color="auto"/>
        </w:pBdr>
        <w:tabs>
          <w:tab w:val="right" w:pos="9648"/>
        </w:tabs>
        <w:rPr>
          <w:rFonts w:asciiTheme="majorHAnsi" w:hAnsiTheme="majorHAnsi"/>
          <w:b/>
          <w:sz w:val="30"/>
          <w:szCs w:val="30"/>
        </w:rPr>
      </w:pPr>
      <w:r>
        <w:rPr>
          <w:rFonts w:asciiTheme="majorHAnsi" w:hAnsiTheme="majorHAnsi"/>
          <w:b/>
          <w:sz w:val="30"/>
          <w:szCs w:val="30"/>
        </w:rPr>
        <w:t>Career Highlights</w:t>
      </w:r>
    </w:p>
    <w:p w14:paraId="0F7DDF9F" w14:textId="419C31C5" w:rsidR="00664E05" w:rsidRPr="001B73BD" w:rsidRDefault="00664E05" w:rsidP="00D429C4">
      <w:pPr>
        <w:numPr>
          <w:ilvl w:val="2"/>
          <w:numId w:val="11"/>
        </w:numPr>
        <w:spacing w:before="240" w:line="276" w:lineRule="auto"/>
        <w:jc w:val="both"/>
        <w:rPr>
          <w:rFonts w:asciiTheme="minorHAnsi" w:hAnsiTheme="minorHAnsi"/>
          <w:sz w:val="22"/>
          <w:szCs w:val="22"/>
        </w:rPr>
      </w:pPr>
      <w:r>
        <w:rPr>
          <w:rFonts w:asciiTheme="minorHAnsi" w:hAnsiTheme="minorHAnsi"/>
          <w:sz w:val="22"/>
          <w:szCs w:val="22"/>
        </w:rPr>
        <w:t>Generated $2.4B in inside store sales (GHRA) and $205M in revenues (GHRA Warehouse)</w:t>
      </w:r>
    </w:p>
    <w:p w14:paraId="1EAF94C6" w14:textId="4E29C13D" w:rsidR="00664E05" w:rsidRDefault="00664E05" w:rsidP="00D429C4">
      <w:pPr>
        <w:numPr>
          <w:ilvl w:val="2"/>
          <w:numId w:val="11"/>
        </w:numPr>
        <w:spacing w:line="276" w:lineRule="auto"/>
        <w:jc w:val="both"/>
        <w:rPr>
          <w:rFonts w:asciiTheme="minorHAnsi" w:hAnsiTheme="minorHAnsi"/>
          <w:sz w:val="22"/>
          <w:szCs w:val="22"/>
        </w:rPr>
      </w:pPr>
      <w:r>
        <w:rPr>
          <w:rFonts w:asciiTheme="minorHAnsi" w:hAnsiTheme="minorHAnsi"/>
          <w:sz w:val="22"/>
          <w:szCs w:val="22"/>
        </w:rPr>
        <w:t>Secured $526M in revenues at Coca-Cola</w:t>
      </w:r>
    </w:p>
    <w:p w14:paraId="0545C9FA" w14:textId="4053A2A6" w:rsidR="00664E05" w:rsidRDefault="00664E05" w:rsidP="00D429C4">
      <w:pPr>
        <w:numPr>
          <w:ilvl w:val="2"/>
          <w:numId w:val="11"/>
        </w:numPr>
        <w:spacing w:line="276" w:lineRule="auto"/>
        <w:jc w:val="both"/>
        <w:rPr>
          <w:rFonts w:asciiTheme="minorHAnsi" w:hAnsiTheme="minorHAnsi"/>
          <w:sz w:val="22"/>
          <w:szCs w:val="22"/>
        </w:rPr>
      </w:pPr>
      <w:r>
        <w:rPr>
          <w:rFonts w:asciiTheme="minorHAnsi" w:hAnsiTheme="minorHAnsi"/>
          <w:sz w:val="22"/>
          <w:szCs w:val="22"/>
        </w:rPr>
        <w:t>Managed 200+ cross-functional personnel over career</w:t>
      </w:r>
    </w:p>
    <w:p w14:paraId="63939B09" w14:textId="03217E6B" w:rsidR="00664E05" w:rsidRDefault="00664E05" w:rsidP="00D429C4">
      <w:pPr>
        <w:numPr>
          <w:ilvl w:val="2"/>
          <w:numId w:val="11"/>
        </w:numPr>
        <w:spacing w:line="276" w:lineRule="auto"/>
        <w:jc w:val="both"/>
        <w:rPr>
          <w:rFonts w:asciiTheme="minorHAnsi" w:hAnsiTheme="minorHAnsi"/>
          <w:sz w:val="22"/>
          <w:szCs w:val="22"/>
        </w:rPr>
      </w:pPr>
      <w:r>
        <w:rPr>
          <w:rFonts w:asciiTheme="minorHAnsi" w:hAnsiTheme="minorHAnsi"/>
          <w:sz w:val="22"/>
          <w:szCs w:val="22"/>
        </w:rPr>
        <w:t>Led a 13-member Board of Directors</w:t>
      </w:r>
    </w:p>
    <w:p w14:paraId="36FB783B" w14:textId="327AA573" w:rsidR="00D429C4" w:rsidRPr="00664E05" w:rsidRDefault="00D429C4" w:rsidP="00D429C4">
      <w:pPr>
        <w:numPr>
          <w:ilvl w:val="2"/>
          <w:numId w:val="11"/>
        </w:numPr>
        <w:spacing w:line="276" w:lineRule="auto"/>
        <w:jc w:val="both"/>
        <w:rPr>
          <w:rFonts w:asciiTheme="minorHAnsi" w:hAnsiTheme="minorHAnsi"/>
          <w:sz w:val="22"/>
          <w:szCs w:val="22"/>
        </w:rPr>
      </w:pPr>
      <w:r>
        <w:rPr>
          <w:rFonts w:asciiTheme="minorHAnsi" w:hAnsiTheme="minorHAnsi"/>
          <w:sz w:val="22"/>
          <w:szCs w:val="22"/>
        </w:rPr>
        <w:t>Co-founded a non-profit organization and pioneered a</w:t>
      </w:r>
      <w:r w:rsidR="00B67C33">
        <w:rPr>
          <w:rFonts w:asciiTheme="minorHAnsi" w:hAnsiTheme="minorHAnsi"/>
          <w:sz w:val="22"/>
          <w:szCs w:val="22"/>
        </w:rPr>
        <w:t>n</w:t>
      </w:r>
      <w:r>
        <w:rPr>
          <w:rFonts w:asciiTheme="minorHAnsi" w:hAnsiTheme="minorHAnsi"/>
          <w:sz w:val="22"/>
          <w:szCs w:val="22"/>
        </w:rPr>
        <w:t xml:space="preserve"> employee health care plan</w:t>
      </w:r>
    </w:p>
    <w:p w14:paraId="7886822D" w14:textId="4189C0F4" w:rsidR="00D352DA" w:rsidRPr="001B73BD" w:rsidRDefault="00664E05" w:rsidP="00EA7FFD">
      <w:pPr>
        <w:pBdr>
          <w:bottom w:val="single" w:sz="8" w:space="3" w:color="auto"/>
        </w:pBdr>
        <w:tabs>
          <w:tab w:val="right" w:pos="9648"/>
        </w:tabs>
        <w:spacing w:before="240"/>
        <w:rPr>
          <w:rFonts w:asciiTheme="majorHAnsi" w:hAnsiTheme="majorHAnsi"/>
          <w:b/>
          <w:sz w:val="30"/>
          <w:szCs w:val="30"/>
        </w:rPr>
      </w:pPr>
      <w:r>
        <w:rPr>
          <w:rFonts w:asciiTheme="majorHAnsi" w:hAnsiTheme="majorHAnsi"/>
          <w:b/>
          <w:sz w:val="30"/>
          <w:szCs w:val="30"/>
        </w:rPr>
        <w:t>Professional</w:t>
      </w:r>
      <w:r w:rsidR="00D352DA" w:rsidRPr="001B73BD">
        <w:rPr>
          <w:rFonts w:asciiTheme="majorHAnsi" w:hAnsiTheme="majorHAnsi"/>
          <w:b/>
          <w:sz w:val="30"/>
          <w:szCs w:val="30"/>
        </w:rPr>
        <w:t xml:space="preserve"> </w:t>
      </w:r>
      <w:r w:rsidR="00232C23" w:rsidRPr="001B73BD">
        <w:rPr>
          <w:rFonts w:asciiTheme="majorHAnsi" w:hAnsiTheme="majorHAnsi"/>
          <w:b/>
          <w:sz w:val="30"/>
          <w:szCs w:val="30"/>
        </w:rPr>
        <w:t>Experience</w:t>
      </w:r>
    </w:p>
    <w:p w14:paraId="5B3CFBB2" w14:textId="76A60308" w:rsidR="00A1645B" w:rsidRPr="001B73BD" w:rsidRDefault="00D850B9" w:rsidP="00672D9F">
      <w:pPr>
        <w:tabs>
          <w:tab w:val="right" w:pos="9648"/>
        </w:tabs>
        <w:spacing w:before="200"/>
        <w:rPr>
          <w:rFonts w:asciiTheme="minorHAnsi" w:hAnsiTheme="minorHAnsi"/>
          <w:sz w:val="22"/>
          <w:szCs w:val="22"/>
        </w:rPr>
      </w:pPr>
      <w:r>
        <w:rPr>
          <w:rFonts w:asciiTheme="minorHAnsi" w:hAnsiTheme="minorHAnsi"/>
          <w:sz w:val="22"/>
          <w:szCs w:val="22"/>
        </w:rPr>
        <w:t>GREATER HOUSTON RETAILERS COOPERATIVE ASSOCIATION, INC.</w:t>
      </w:r>
      <w:r w:rsidR="00664E05">
        <w:rPr>
          <w:rFonts w:asciiTheme="minorHAnsi" w:hAnsiTheme="minorHAnsi"/>
          <w:sz w:val="22"/>
          <w:szCs w:val="22"/>
        </w:rPr>
        <w:t>(GHRA)</w:t>
      </w:r>
      <w:r>
        <w:rPr>
          <w:rFonts w:asciiTheme="minorHAnsi" w:hAnsiTheme="minorHAnsi"/>
          <w:sz w:val="22"/>
          <w:szCs w:val="22"/>
        </w:rPr>
        <w:t xml:space="preserve"> – Houston, TX</w:t>
      </w:r>
      <w:r>
        <w:rPr>
          <w:rFonts w:asciiTheme="minorHAnsi" w:hAnsiTheme="minorHAnsi"/>
          <w:sz w:val="22"/>
          <w:szCs w:val="22"/>
        </w:rPr>
        <w:tab/>
        <w:t xml:space="preserve">2009 – 2018 </w:t>
      </w:r>
    </w:p>
    <w:p w14:paraId="4D90C58A" w14:textId="07DD9868" w:rsidR="00380AE4" w:rsidRPr="001B73BD" w:rsidRDefault="00EA7FFD" w:rsidP="00015428">
      <w:pPr>
        <w:spacing w:before="40"/>
        <w:jc w:val="both"/>
        <w:rPr>
          <w:rFonts w:asciiTheme="minorHAnsi" w:hAnsiTheme="minorHAnsi"/>
          <w:i/>
          <w:iCs/>
          <w:sz w:val="22"/>
          <w:szCs w:val="22"/>
        </w:rPr>
      </w:pPr>
      <w:r>
        <w:rPr>
          <w:rFonts w:asciiTheme="minorHAnsi" w:hAnsiTheme="minorHAnsi"/>
          <w:i/>
          <w:iCs/>
          <w:sz w:val="22"/>
          <w:szCs w:val="22"/>
        </w:rPr>
        <w:t xml:space="preserve">Principal strategist and overseer of business transformation </w:t>
      </w:r>
      <w:r w:rsidR="00B67C33">
        <w:rPr>
          <w:rFonts w:asciiTheme="minorHAnsi" w:hAnsiTheme="minorHAnsi"/>
          <w:i/>
          <w:iCs/>
          <w:sz w:val="22"/>
          <w:szCs w:val="22"/>
        </w:rPr>
        <w:t xml:space="preserve">into </w:t>
      </w:r>
      <w:r>
        <w:rPr>
          <w:rFonts w:asciiTheme="minorHAnsi" w:hAnsiTheme="minorHAnsi"/>
          <w:i/>
          <w:iCs/>
          <w:sz w:val="22"/>
          <w:szCs w:val="22"/>
        </w:rPr>
        <w:t>a complex, profitable organization supporting 2</w:t>
      </w:r>
      <w:r w:rsidR="00B67C33">
        <w:rPr>
          <w:rFonts w:asciiTheme="minorHAnsi" w:hAnsiTheme="minorHAnsi"/>
          <w:i/>
          <w:iCs/>
          <w:sz w:val="22"/>
          <w:szCs w:val="22"/>
        </w:rPr>
        <w:t>000</w:t>
      </w:r>
      <w:r>
        <w:rPr>
          <w:rFonts w:asciiTheme="minorHAnsi" w:hAnsiTheme="minorHAnsi"/>
          <w:i/>
          <w:iCs/>
          <w:sz w:val="22"/>
          <w:szCs w:val="22"/>
        </w:rPr>
        <w:t xml:space="preserve">+ consortium of independent convenience store operations across Southeast Texas. </w:t>
      </w:r>
    </w:p>
    <w:p w14:paraId="45F70BDC" w14:textId="7B4CA180" w:rsidR="00D352DA" w:rsidRPr="001B73BD" w:rsidRDefault="00EA7FFD" w:rsidP="000E0007">
      <w:pPr>
        <w:spacing w:before="120"/>
        <w:ind w:left="360"/>
        <w:jc w:val="both"/>
        <w:rPr>
          <w:rFonts w:asciiTheme="minorHAnsi" w:hAnsiTheme="minorHAnsi"/>
          <w:b/>
          <w:sz w:val="22"/>
          <w:szCs w:val="22"/>
        </w:rPr>
      </w:pPr>
      <w:r>
        <w:rPr>
          <w:rFonts w:asciiTheme="minorHAnsi" w:hAnsiTheme="minorHAnsi"/>
          <w:b/>
          <w:sz w:val="22"/>
          <w:szCs w:val="22"/>
        </w:rPr>
        <w:t>CHIEF EXECUTIVE OFFICER</w:t>
      </w:r>
    </w:p>
    <w:p w14:paraId="318ED0C3" w14:textId="2BB2399B" w:rsidR="00A1645B" w:rsidRPr="001B73BD" w:rsidRDefault="00EA7FFD" w:rsidP="00015428">
      <w:pPr>
        <w:spacing w:before="40"/>
        <w:ind w:left="360"/>
        <w:jc w:val="both"/>
        <w:rPr>
          <w:rFonts w:asciiTheme="minorHAnsi" w:hAnsiTheme="minorHAnsi"/>
          <w:sz w:val="22"/>
          <w:szCs w:val="22"/>
        </w:rPr>
      </w:pPr>
      <w:r>
        <w:rPr>
          <w:rFonts w:asciiTheme="minorHAnsi" w:hAnsiTheme="minorHAnsi"/>
          <w:sz w:val="22"/>
          <w:szCs w:val="22"/>
        </w:rPr>
        <w:t>Proactive leader that completely revitalized the organization, including but not limited to: strategic business planning of the company vision, mission, objectives, operational framework, vendor relations</w:t>
      </w:r>
      <w:r w:rsidR="00B67C33">
        <w:rPr>
          <w:rFonts w:asciiTheme="minorHAnsi" w:hAnsiTheme="minorHAnsi"/>
          <w:sz w:val="22"/>
          <w:szCs w:val="22"/>
        </w:rPr>
        <w:t xml:space="preserve">, procurement, government relations, regulatory compliance, talent management, logistics, financial management, budgeting, and client relations. Opened new revenue streams, prepared the annual budget, and submitted financial planning to the Board of Directors. Designed, developed, and rolled out a new fast food franchise. Engaged with high-level government officials to execute state/local community and industry directives.  </w:t>
      </w:r>
    </w:p>
    <w:p w14:paraId="4EEB9A83" w14:textId="2BDDE002" w:rsidR="00A1645B" w:rsidRPr="001B73BD" w:rsidRDefault="00B67C33" w:rsidP="00015428">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Catapulted operating income from $1.7M to $8.3M and member rebates from $7.7M to $17.2M. </w:t>
      </w:r>
    </w:p>
    <w:p w14:paraId="3F936CFB" w14:textId="55A574AC" w:rsidR="00A1645B" w:rsidRPr="001B73BD" w:rsidRDefault="00B67C33" w:rsidP="00DB5011">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Bolstered membership from 1,200 to 2,000+ stores. </w:t>
      </w:r>
    </w:p>
    <w:p w14:paraId="15C8A769" w14:textId="232D04B3" w:rsidR="00A1645B" w:rsidRDefault="00B67C33" w:rsidP="00DB5011">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lastRenderedPageBreak/>
        <w:t xml:space="preserve">Project-managed the planning, construction, and launch of a 150,000 sq. ft. warehouse and distribution center with revenues of $200M+ within 3 years. </w:t>
      </w:r>
    </w:p>
    <w:p w14:paraId="111A1C60" w14:textId="071ECD3A" w:rsidR="00B67C33" w:rsidRDefault="007A5E3B" w:rsidP="00DB5011">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P&amp;L responsibility of $214M</w:t>
      </w:r>
      <w:r w:rsidR="00B67C33">
        <w:rPr>
          <w:rFonts w:asciiTheme="minorHAnsi" w:hAnsiTheme="minorHAnsi"/>
          <w:sz w:val="22"/>
          <w:szCs w:val="22"/>
        </w:rPr>
        <w:t xml:space="preserve">. </w:t>
      </w:r>
    </w:p>
    <w:p w14:paraId="542C2C68" w14:textId="08EA9DCC" w:rsidR="00B67C33" w:rsidRDefault="00B67C33" w:rsidP="00DB5011">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Recruited </w:t>
      </w:r>
      <w:r w:rsidR="005F4727">
        <w:rPr>
          <w:rFonts w:asciiTheme="minorHAnsi" w:hAnsiTheme="minorHAnsi"/>
          <w:sz w:val="22"/>
          <w:szCs w:val="22"/>
        </w:rPr>
        <w:t>25</w:t>
      </w:r>
      <w:r>
        <w:rPr>
          <w:rFonts w:asciiTheme="minorHAnsi" w:hAnsiTheme="minorHAnsi"/>
          <w:sz w:val="22"/>
          <w:szCs w:val="22"/>
        </w:rPr>
        <w:t xml:space="preserve"> </w:t>
      </w:r>
      <w:r w:rsidR="001906A4">
        <w:rPr>
          <w:rFonts w:asciiTheme="minorHAnsi" w:hAnsiTheme="minorHAnsi"/>
          <w:sz w:val="22"/>
          <w:szCs w:val="22"/>
        </w:rPr>
        <w:t>skilled</w:t>
      </w:r>
      <w:r>
        <w:rPr>
          <w:rFonts w:asciiTheme="minorHAnsi" w:hAnsiTheme="minorHAnsi"/>
          <w:sz w:val="22"/>
          <w:szCs w:val="22"/>
        </w:rPr>
        <w:t xml:space="preserve"> procurement and operational leaders, impacting </w:t>
      </w:r>
      <w:r w:rsidR="005F4727">
        <w:rPr>
          <w:rFonts w:asciiTheme="minorHAnsi" w:hAnsiTheme="minorHAnsi"/>
          <w:sz w:val="22"/>
          <w:szCs w:val="22"/>
        </w:rPr>
        <w:t>200+</w:t>
      </w:r>
      <w:r>
        <w:rPr>
          <w:rFonts w:asciiTheme="minorHAnsi" w:hAnsiTheme="minorHAnsi"/>
          <w:sz w:val="22"/>
          <w:szCs w:val="22"/>
        </w:rPr>
        <w:t xml:space="preserve"> cross-functional staff.</w:t>
      </w:r>
    </w:p>
    <w:p w14:paraId="21C805D4" w14:textId="5B0DD067" w:rsidR="00B67C33" w:rsidRDefault="00B67C33" w:rsidP="00DB5011">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First MEP Coordinator for the National Alliance of Trade Associations (NATA). </w:t>
      </w:r>
    </w:p>
    <w:p w14:paraId="3C00D403" w14:textId="29A63AC2" w:rsidR="00B67C33" w:rsidRPr="001B73BD" w:rsidRDefault="00B67C33" w:rsidP="00DB5011">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Co-Founder and past Board Member of GHRCF, a non-profit organization that provides financial support to </w:t>
      </w:r>
      <w:r w:rsidR="00FB7032">
        <w:rPr>
          <w:rFonts w:asciiTheme="minorHAnsi" w:hAnsiTheme="minorHAnsi"/>
          <w:sz w:val="22"/>
          <w:szCs w:val="22"/>
        </w:rPr>
        <w:t xml:space="preserve">families of </w:t>
      </w:r>
      <w:r>
        <w:rPr>
          <w:rFonts w:asciiTheme="minorHAnsi" w:hAnsiTheme="minorHAnsi"/>
          <w:sz w:val="22"/>
          <w:szCs w:val="22"/>
        </w:rPr>
        <w:t xml:space="preserve">fallen peace officers and first responders. </w:t>
      </w:r>
    </w:p>
    <w:p w14:paraId="076C6D89" w14:textId="03936124" w:rsidR="00CA3637" w:rsidRPr="001B73BD" w:rsidRDefault="0058252B" w:rsidP="004A3E69">
      <w:pPr>
        <w:tabs>
          <w:tab w:val="right" w:pos="9648"/>
        </w:tabs>
        <w:spacing w:before="240"/>
        <w:jc w:val="both"/>
        <w:rPr>
          <w:rFonts w:asciiTheme="minorHAnsi" w:hAnsiTheme="minorHAnsi"/>
          <w:sz w:val="22"/>
          <w:szCs w:val="22"/>
        </w:rPr>
      </w:pPr>
      <w:r>
        <w:rPr>
          <w:rFonts w:asciiTheme="minorHAnsi" w:hAnsiTheme="minorHAnsi"/>
          <w:sz w:val="22"/>
          <w:szCs w:val="22"/>
        </w:rPr>
        <w:t>COCA-COLA ENTERPRISES – Houston, TX</w:t>
      </w:r>
      <w:r>
        <w:rPr>
          <w:rFonts w:asciiTheme="minorHAnsi" w:hAnsiTheme="minorHAnsi"/>
          <w:sz w:val="22"/>
          <w:szCs w:val="22"/>
        </w:rPr>
        <w:tab/>
        <w:t xml:space="preserve">2003 – 2008 </w:t>
      </w:r>
    </w:p>
    <w:p w14:paraId="65B2DB49" w14:textId="2F15D248" w:rsidR="00380AE4" w:rsidRPr="001B73BD" w:rsidRDefault="00B33C1C" w:rsidP="00447137">
      <w:pPr>
        <w:spacing w:before="40"/>
        <w:jc w:val="both"/>
        <w:rPr>
          <w:rFonts w:asciiTheme="minorHAnsi" w:hAnsiTheme="minorHAnsi"/>
          <w:i/>
          <w:iCs/>
          <w:sz w:val="22"/>
          <w:szCs w:val="22"/>
        </w:rPr>
      </w:pPr>
      <w:r w:rsidRPr="001B73BD">
        <w:rPr>
          <w:rFonts w:asciiTheme="minorHAnsi" w:hAnsiTheme="minorHAnsi"/>
          <w:i/>
          <w:iCs/>
          <w:sz w:val="22"/>
          <w:szCs w:val="22"/>
        </w:rPr>
        <w:t xml:space="preserve">Earned </w:t>
      </w:r>
      <w:r w:rsidR="00664E05">
        <w:rPr>
          <w:rFonts w:asciiTheme="minorHAnsi" w:hAnsiTheme="minorHAnsi"/>
          <w:i/>
          <w:iCs/>
          <w:sz w:val="22"/>
          <w:szCs w:val="22"/>
        </w:rPr>
        <w:t>three progressive promotions at one of the most prominent global beverage companies in the world.</w:t>
      </w:r>
    </w:p>
    <w:p w14:paraId="19937A68" w14:textId="625FEB77" w:rsidR="00A1645B" w:rsidRPr="001B73BD" w:rsidRDefault="0058252B" w:rsidP="000E0007">
      <w:pPr>
        <w:spacing w:before="120"/>
        <w:ind w:left="360"/>
        <w:jc w:val="both"/>
        <w:rPr>
          <w:rFonts w:asciiTheme="minorHAnsi" w:hAnsiTheme="minorHAnsi"/>
          <w:sz w:val="22"/>
          <w:szCs w:val="22"/>
        </w:rPr>
      </w:pPr>
      <w:r>
        <w:rPr>
          <w:rFonts w:asciiTheme="minorHAnsi" w:hAnsiTheme="minorHAnsi"/>
          <w:b/>
          <w:sz w:val="22"/>
          <w:szCs w:val="22"/>
        </w:rPr>
        <w:t>DIRECTOR – CONVENIENCE RETAIL SALES, SOUTHWEST BUSINESS UNIT</w:t>
      </w:r>
      <w:r w:rsidR="007E77F5" w:rsidRPr="001B73BD">
        <w:rPr>
          <w:rFonts w:asciiTheme="minorHAnsi" w:hAnsiTheme="minorHAnsi"/>
          <w:sz w:val="22"/>
          <w:szCs w:val="22"/>
        </w:rPr>
        <w:t xml:space="preserve"> </w:t>
      </w:r>
      <w:r w:rsidR="00836242" w:rsidRPr="001B73BD">
        <w:rPr>
          <w:rFonts w:asciiTheme="minorHAnsi" w:hAnsiTheme="minorHAnsi"/>
          <w:sz w:val="22"/>
          <w:szCs w:val="22"/>
        </w:rPr>
        <w:t>(</w:t>
      </w:r>
      <w:r>
        <w:rPr>
          <w:rFonts w:asciiTheme="minorHAnsi" w:hAnsiTheme="minorHAnsi"/>
          <w:sz w:val="22"/>
          <w:szCs w:val="22"/>
        </w:rPr>
        <w:t xml:space="preserve">2005 – 2008) </w:t>
      </w:r>
    </w:p>
    <w:p w14:paraId="49CB9710" w14:textId="41F5D65C" w:rsidR="00486110" w:rsidRPr="001B73BD" w:rsidRDefault="00EA7FFD" w:rsidP="00836242">
      <w:pPr>
        <w:spacing w:before="40"/>
        <w:ind w:left="360"/>
        <w:jc w:val="both"/>
        <w:rPr>
          <w:rFonts w:asciiTheme="minorHAnsi" w:hAnsiTheme="minorHAnsi"/>
          <w:sz w:val="22"/>
          <w:szCs w:val="22"/>
        </w:rPr>
      </w:pPr>
      <w:r>
        <w:rPr>
          <w:rFonts w:asciiTheme="minorHAnsi" w:hAnsiTheme="minorHAnsi"/>
          <w:sz w:val="22"/>
          <w:szCs w:val="22"/>
        </w:rPr>
        <w:t xml:space="preserve">Primary leader of independent convenience store channel sales and marketing initiatives for the Southwest Region. Designed and deployed action plans in collaboration with regional tactical operations teams. </w:t>
      </w:r>
    </w:p>
    <w:p w14:paraId="226F0BE5" w14:textId="0A8B0CBF" w:rsidR="00DE7792" w:rsidRPr="001B73BD" w:rsidRDefault="00EA7FFD" w:rsidP="00DE779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Directed and developed </w:t>
      </w:r>
      <w:r w:rsidR="005F4727">
        <w:rPr>
          <w:rFonts w:asciiTheme="minorHAnsi" w:hAnsiTheme="minorHAnsi"/>
          <w:sz w:val="22"/>
          <w:szCs w:val="22"/>
        </w:rPr>
        <w:t>6</w:t>
      </w:r>
      <w:r>
        <w:rPr>
          <w:rFonts w:asciiTheme="minorHAnsi" w:hAnsiTheme="minorHAnsi"/>
          <w:sz w:val="22"/>
          <w:szCs w:val="22"/>
        </w:rPr>
        <w:t xml:space="preserve"> </w:t>
      </w:r>
      <w:r w:rsidR="005F4727">
        <w:rPr>
          <w:rFonts w:asciiTheme="minorHAnsi" w:hAnsiTheme="minorHAnsi"/>
          <w:sz w:val="22"/>
          <w:szCs w:val="22"/>
        </w:rPr>
        <w:t>Executive Account Managers</w:t>
      </w:r>
      <w:r>
        <w:rPr>
          <w:rFonts w:asciiTheme="minorHAnsi" w:hAnsiTheme="minorHAnsi"/>
          <w:sz w:val="22"/>
          <w:szCs w:val="22"/>
        </w:rPr>
        <w:t>, promoting skills enhancement and professional growth.</w:t>
      </w:r>
    </w:p>
    <w:p w14:paraId="192803D2" w14:textId="7BB49298" w:rsidR="00836242" w:rsidRPr="001B73BD" w:rsidRDefault="00F549C3" w:rsidP="00486110">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Boosted gross profits by </w:t>
      </w:r>
      <w:r w:rsidR="00EA7FFD">
        <w:rPr>
          <w:rFonts w:asciiTheme="minorHAnsi" w:hAnsiTheme="minorHAnsi"/>
          <w:sz w:val="22"/>
          <w:szCs w:val="22"/>
        </w:rPr>
        <w:t>$43.7M, delivering 8.2M unit volume in the SW region.</w:t>
      </w:r>
    </w:p>
    <w:p w14:paraId="2F274889" w14:textId="4A915519" w:rsidR="00836242" w:rsidRPr="001B73BD" w:rsidRDefault="00EA7FFD" w:rsidP="00DB5011">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Conceptualized and implemented the convenience store channel business model for the unit. </w:t>
      </w:r>
    </w:p>
    <w:p w14:paraId="6684B421" w14:textId="77777777" w:rsidR="0058252B" w:rsidRDefault="0058252B" w:rsidP="000E0007">
      <w:pPr>
        <w:spacing w:before="120"/>
        <w:ind w:left="360"/>
        <w:jc w:val="both"/>
        <w:rPr>
          <w:rFonts w:asciiTheme="minorHAnsi" w:hAnsiTheme="minorHAnsi"/>
          <w:sz w:val="22"/>
          <w:szCs w:val="22"/>
        </w:rPr>
      </w:pPr>
    </w:p>
    <w:p w14:paraId="041F7421" w14:textId="28061E66" w:rsidR="00A1645B" w:rsidRPr="001B73BD" w:rsidRDefault="0058252B" w:rsidP="000E0007">
      <w:pPr>
        <w:spacing w:before="120"/>
        <w:ind w:left="360"/>
        <w:jc w:val="both"/>
        <w:rPr>
          <w:rFonts w:asciiTheme="minorHAnsi" w:hAnsiTheme="minorHAnsi"/>
          <w:sz w:val="22"/>
          <w:szCs w:val="22"/>
        </w:rPr>
      </w:pPr>
      <w:r>
        <w:rPr>
          <w:rFonts w:asciiTheme="minorHAnsi" w:hAnsiTheme="minorHAnsi"/>
          <w:b/>
          <w:sz w:val="22"/>
          <w:szCs w:val="22"/>
        </w:rPr>
        <w:t>DIVISION VICE PRESIDENT – SALES, EAST TEXAS DIVISION</w:t>
      </w:r>
      <w:r w:rsidR="007E77F5" w:rsidRPr="001B73BD">
        <w:rPr>
          <w:rFonts w:asciiTheme="minorHAnsi" w:hAnsiTheme="minorHAnsi"/>
          <w:sz w:val="22"/>
          <w:szCs w:val="22"/>
        </w:rPr>
        <w:t xml:space="preserve"> </w:t>
      </w:r>
      <w:r w:rsidR="0079079E" w:rsidRPr="001B73BD">
        <w:rPr>
          <w:rFonts w:asciiTheme="minorHAnsi" w:hAnsiTheme="minorHAnsi"/>
          <w:sz w:val="22"/>
          <w:szCs w:val="22"/>
        </w:rPr>
        <w:t>(</w:t>
      </w:r>
      <w:r>
        <w:rPr>
          <w:rFonts w:asciiTheme="minorHAnsi" w:hAnsiTheme="minorHAnsi"/>
          <w:sz w:val="22"/>
          <w:szCs w:val="22"/>
        </w:rPr>
        <w:t xml:space="preserve">2003 – 2005) </w:t>
      </w:r>
    </w:p>
    <w:p w14:paraId="45B6D441" w14:textId="7B25543F" w:rsidR="00447137" w:rsidRPr="001B73BD" w:rsidRDefault="00836242" w:rsidP="00447137">
      <w:pPr>
        <w:spacing w:before="40"/>
        <w:ind w:left="360"/>
        <w:jc w:val="both"/>
        <w:rPr>
          <w:rFonts w:asciiTheme="minorHAnsi" w:hAnsiTheme="minorHAnsi"/>
          <w:sz w:val="22"/>
          <w:szCs w:val="22"/>
        </w:rPr>
      </w:pPr>
      <w:r w:rsidRPr="001B73BD">
        <w:rPr>
          <w:rFonts w:asciiTheme="minorHAnsi" w:hAnsiTheme="minorHAnsi"/>
          <w:sz w:val="22"/>
          <w:szCs w:val="22"/>
        </w:rPr>
        <w:t>D</w:t>
      </w:r>
      <w:r w:rsidR="00447137" w:rsidRPr="001B73BD">
        <w:rPr>
          <w:rFonts w:asciiTheme="minorHAnsi" w:hAnsiTheme="minorHAnsi"/>
          <w:sz w:val="22"/>
          <w:szCs w:val="22"/>
        </w:rPr>
        <w:t xml:space="preserve">irected </w:t>
      </w:r>
      <w:r w:rsidR="00235189">
        <w:rPr>
          <w:rFonts w:asciiTheme="minorHAnsi" w:hAnsiTheme="minorHAnsi"/>
          <w:sz w:val="22"/>
          <w:szCs w:val="22"/>
        </w:rPr>
        <w:t>comprehensive sales and marketing initiatives, generating revenues in alignment with established target goals. Motivated multiple teams to drive performance and overall team accomplis</w:t>
      </w:r>
      <w:r w:rsidR="00ED6C21">
        <w:rPr>
          <w:rFonts w:asciiTheme="minorHAnsi" w:hAnsiTheme="minorHAnsi"/>
          <w:sz w:val="22"/>
          <w:szCs w:val="22"/>
        </w:rPr>
        <w:t>h</w:t>
      </w:r>
      <w:r w:rsidR="00235189">
        <w:rPr>
          <w:rFonts w:asciiTheme="minorHAnsi" w:hAnsiTheme="minorHAnsi"/>
          <w:sz w:val="22"/>
          <w:szCs w:val="22"/>
        </w:rPr>
        <w:t xml:space="preserve">ments.   </w:t>
      </w:r>
      <w:r w:rsidRPr="001B73BD">
        <w:rPr>
          <w:rFonts w:asciiTheme="minorHAnsi" w:hAnsiTheme="minorHAnsi"/>
          <w:sz w:val="22"/>
          <w:szCs w:val="22"/>
        </w:rPr>
        <w:t xml:space="preserve"> </w:t>
      </w:r>
    </w:p>
    <w:p w14:paraId="11F99948" w14:textId="473E901B" w:rsidR="00836242" w:rsidRPr="001B73BD" w:rsidRDefault="00D429C4"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Supervised, equipped, and coached </w:t>
      </w:r>
      <w:r w:rsidR="00ED6C21">
        <w:rPr>
          <w:rFonts w:asciiTheme="minorHAnsi" w:hAnsiTheme="minorHAnsi"/>
          <w:sz w:val="22"/>
          <w:szCs w:val="22"/>
        </w:rPr>
        <w:t>12</w:t>
      </w:r>
      <w:r>
        <w:rPr>
          <w:rFonts w:asciiTheme="minorHAnsi" w:hAnsiTheme="minorHAnsi"/>
          <w:sz w:val="22"/>
          <w:szCs w:val="22"/>
        </w:rPr>
        <w:t xml:space="preserve"> cross-functional staff across multiple sales and marketing teams in a competitive, extremely diverse major market. </w:t>
      </w:r>
    </w:p>
    <w:p w14:paraId="2F7A2690" w14:textId="6C85FCAA" w:rsidR="00836242" w:rsidRDefault="00D429C4"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Achieved $526M in revenues and delivered 58.8M </w:t>
      </w:r>
      <w:r w:rsidR="00ED6C21">
        <w:rPr>
          <w:rFonts w:asciiTheme="minorHAnsi" w:hAnsiTheme="minorHAnsi"/>
          <w:sz w:val="22"/>
          <w:szCs w:val="22"/>
        </w:rPr>
        <w:t xml:space="preserve">unit volume </w:t>
      </w:r>
      <w:r>
        <w:rPr>
          <w:rFonts w:asciiTheme="minorHAnsi" w:hAnsiTheme="minorHAnsi"/>
          <w:sz w:val="22"/>
          <w:szCs w:val="22"/>
        </w:rPr>
        <w:t>in accordance to target benchmarks.</w:t>
      </w:r>
    </w:p>
    <w:p w14:paraId="6CA5AE6C" w14:textId="4F5B42FA" w:rsidR="00D429C4" w:rsidRPr="001B73BD" w:rsidRDefault="00D429C4"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Overhauled </w:t>
      </w:r>
      <w:r w:rsidR="00ED6C21">
        <w:rPr>
          <w:rFonts w:asciiTheme="minorHAnsi" w:hAnsiTheme="minorHAnsi"/>
          <w:sz w:val="22"/>
          <w:szCs w:val="22"/>
        </w:rPr>
        <w:t>4</w:t>
      </w:r>
      <w:r>
        <w:rPr>
          <w:rFonts w:asciiTheme="minorHAnsi" w:hAnsiTheme="minorHAnsi"/>
          <w:sz w:val="22"/>
          <w:szCs w:val="22"/>
        </w:rPr>
        <w:t xml:space="preserve"> multi-channel sales teams by streamlining 2 major corporate restructuring projects. </w:t>
      </w:r>
    </w:p>
    <w:p w14:paraId="7C26401F" w14:textId="77777777" w:rsidR="0050629C" w:rsidRPr="001B73BD" w:rsidRDefault="00836242" w:rsidP="004A3E69">
      <w:pPr>
        <w:tabs>
          <w:tab w:val="right" w:pos="9648"/>
        </w:tabs>
        <w:spacing w:before="240"/>
        <w:jc w:val="both"/>
        <w:rPr>
          <w:rFonts w:asciiTheme="minorHAnsi" w:hAnsiTheme="minorHAnsi"/>
          <w:sz w:val="22"/>
          <w:szCs w:val="22"/>
          <w:u w:val="single"/>
        </w:rPr>
      </w:pPr>
      <w:r w:rsidRPr="001B73BD">
        <w:rPr>
          <w:rFonts w:asciiTheme="minorHAnsi" w:hAnsiTheme="minorHAnsi"/>
          <w:sz w:val="22"/>
          <w:szCs w:val="22"/>
          <w:u w:val="single"/>
        </w:rPr>
        <w:t>Additional Experience</w:t>
      </w:r>
    </w:p>
    <w:p w14:paraId="6276CEFC" w14:textId="6EC91E84" w:rsidR="00DB5011" w:rsidRPr="001B73BD" w:rsidRDefault="0058252B" w:rsidP="00DB5011">
      <w:pPr>
        <w:spacing w:before="100"/>
        <w:ind w:left="360"/>
        <w:jc w:val="both"/>
        <w:rPr>
          <w:rFonts w:asciiTheme="minorHAnsi" w:hAnsiTheme="minorHAnsi"/>
          <w:bCs/>
          <w:sz w:val="22"/>
          <w:szCs w:val="22"/>
        </w:rPr>
      </w:pPr>
      <w:r>
        <w:rPr>
          <w:rFonts w:asciiTheme="minorHAnsi" w:hAnsiTheme="minorHAnsi"/>
          <w:b/>
          <w:sz w:val="22"/>
          <w:szCs w:val="22"/>
        </w:rPr>
        <w:t>Division Manager</w:t>
      </w:r>
      <w:r>
        <w:rPr>
          <w:rFonts w:asciiTheme="minorHAnsi" w:hAnsiTheme="minorHAnsi"/>
          <w:bCs/>
          <w:sz w:val="22"/>
          <w:szCs w:val="22"/>
        </w:rPr>
        <w:t xml:space="preserve"> </w:t>
      </w:r>
      <w:r w:rsidRPr="0058252B">
        <w:rPr>
          <w:rFonts w:asciiTheme="minorHAnsi" w:hAnsiTheme="minorHAnsi"/>
          <w:b/>
          <w:bCs/>
          <w:sz w:val="22"/>
          <w:szCs w:val="22"/>
        </w:rPr>
        <w:t>– Key Accounts</w:t>
      </w:r>
      <w:r>
        <w:rPr>
          <w:rFonts w:asciiTheme="minorHAnsi" w:hAnsiTheme="minorHAnsi"/>
          <w:b/>
          <w:bCs/>
          <w:sz w:val="22"/>
          <w:szCs w:val="22"/>
        </w:rPr>
        <w:t>, East Texas Division</w:t>
      </w:r>
      <w:r w:rsidR="00DB5011" w:rsidRPr="001B73BD">
        <w:rPr>
          <w:rFonts w:asciiTheme="minorHAnsi" w:hAnsiTheme="minorHAnsi"/>
          <w:bCs/>
          <w:sz w:val="22"/>
          <w:szCs w:val="22"/>
        </w:rPr>
        <w:t xml:space="preserve"> </w:t>
      </w:r>
      <w:r w:rsidR="00DB5011" w:rsidRPr="001B73BD">
        <w:rPr>
          <w:rFonts w:asciiTheme="minorHAnsi" w:hAnsiTheme="minorHAnsi"/>
          <w:bCs/>
          <w:sz w:val="22"/>
          <w:szCs w:val="22"/>
        </w:rPr>
        <w:sym w:font="Wingdings" w:char="F0A7"/>
      </w:r>
      <w:r w:rsidR="00DB5011" w:rsidRPr="001B73BD">
        <w:rPr>
          <w:rFonts w:asciiTheme="minorHAnsi" w:hAnsiTheme="minorHAnsi"/>
          <w:bCs/>
          <w:sz w:val="22"/>
          <w:szCs w:val="22"/>
        </w:rPr>
        <w:t xml:space="preserve">  </w:t>
      </w:r>
      <w:r>
        <w:rPr>
          <w:rFonts w:asciiTheme="minorHAnsi" w:hAnsiTheme="minorHAnsi"/>
          <w:bCs/>
          <w:sz w:val="22"/>
          <w:szCs w:val="22"/>
        </w:rPr>
        <w:t>Coca-Cola Enterprises – Houston, TX</w:t>
      </w:r>
    </w:p>
    <w:p w14:paraId="02EF7EC7" w14:textId="236CEAD8" w:rsidR="00A1645B" w:rsidRPr="001B73BD" w:rsidRDefault="0058252B" w:rsidP="00A163CF">
      <w:pPr>
        <w:spacing w:before="100"/>
        <w:ind w:left="360"/>
        <w:jc w:val="both"/>
        <w:rPr>
          <w:rFonts w:asciiTheme="minorHAnsi" w:hAnsiTheme="minorHAnsi"/>
          <w:sz w:val="22"/>
          <w:szCs w:val="22"/>
        </w:rPr>
      </w:pPr>
      <w:r>
        <w:rPr>
          <w:rFonts w:asciiTheme="minorHAnsi" w:hAnsiTheme="minorHAnsi"/>
          <w:b/>
          <w:sz w:val="22"/>
          <w:szCs w:val="22"/>
        </w:rPr>
        <w:t>Key Account Manager – Sales, East Texas Division</w:t>
      </w:r>
      <w:r w:rsidR="001444D0" w:rsidRPr="001B73BD">
        <w:rPr>
          <w:rFonts w:asciiTheme="minorHAnsi" w:hAnsiTheme="minorHAnsi"/>
          <w:sz w:val="22"/>
          <w:szCs w:val="22"/>
        </w:rPr>
        <w:t xml:space="preserve">  </w:t>
      </w:r>
      <w:r w:rsidR="0079079E" w:rsidRPr="001B73BD">
        <w:rPr>
          <w:rFonts w:asciiTheme="minorHAnsi" w:hAnsiTheme="minorHAnsi"/>
          <w:sz w:val="22"/>
          <w:szCs w:val="22"/>
        </w:rPr>
        <w:sym w:font="Wingdings" w:char="F0A7"/>
      </w:r>
      <w:r w:rsidR="001444D0" w:rsidRPr="001B73BD">
        <w:rPr>
          <w:rFonts w:asciiTheme="minorHAnsi" w:hAnsiTheme="minorHAnsi"/>
          <w:sz w:val="22"/>
          <w:szCs w:val="22"/>
        </w:rPr>
        <w:t xml:space="preserve">  </w:t>
      </w:r>
      <w:r>
        <w:rPr>
          <w:rFonts w:asciiTheme="minorHAnsi" w:hAnsiTheme="minorHAnsi"/>
          <w:sz w:val="22"/>
          <w:szCs w:val="22"/>
        </w:rPr>
        <w:t xml:space="preserve">Coca-Cola Enterprises – Houston, TX </w:t>
      </w:r>
    </w:p>
    <w:p w14:paraId="2AE88A5C" w14:textId="77777777" w:rsidR="00A53944" w:rsidRPr="00DB5011" w:rsidRDefault="00A53944" w:rsidP="00DD4F02">
      <w:pPr>
        <w:jc w:val="both"/>
        <w:rPr>
          <w:rFonts w:ascii="Book Antiqua" w:hAnsi="Book Antiqua"/>
          <w:b/>
          <w:sz w:val="30"/>
          <w:szCs w:val="30"/>
        </w:rPr>
      </w:pPr>
    </w:p>
    <w:p w14:paraId="3610AFFB" w14:textId="1D77EC78" w:rsidR="008E45E9" w:rsidRPr="001B73BD" w:rsidRDefault="00D850B9" w:rsidP="00B8270A">
      <w:pPr>
        <w:pBdr>
          <w:bottom w:val="single" w:sz="8" w:space="3" w:color="auto"/>
        </w:pBdr>
        <w:tabs>
          <w:tab w:val="right" w:pos="9648"/>
        </w:tabs>
        <w:rPr>
          <w:rFonts w:asciiTheme="majorHAnsi" w:hAnsiTheme="majorHAnsi"/>
          <w:b/>
          <w:sz w:val="30"/>
          <w:szCs w:val="30"/>
        </w:rPr>
      </w:pPr>
      <w:r>
        <w:rPr>
          <w:rFonts w:asciiTheme="majorHAnsi" w:hAnsiTheme="majorHAnsi"/>
          <w:b/>
          <w:sz w:val="30"/>
          <w:szCs w:val="30"/>
        </w:rPr>
        <w:t>Professional Affiliations</w:t>
      </w:r>
    </w:p>
    <w:p w14:paraId="05092E12" w14:textId="6A2A83BA" w:rsidR="00581110" w:rsidRPr="001B73BD" w:rsidRDefault="0058252B" w:rsidP="0014724E">
      <w:pPr>
        <w:numPr>
          <w:ilvl w:val="2"/>
          <w:numId w:val="11"/>
        </w:numPr>
        <w:spacing w:before="240" w:line="276" w:lineRule="auto"/>
        <w:jc w:val="both"/>
        <w:rPr>
          <w:rFonts w:asciiTheme="minorHAnsi" w:hAnsiTheme="minorHAnsi"/>
          <w:sz w:val="22"/>
          <w:szCs w:val="22"/>
        </w:rPr>
      </w:pPr>
      <w:r>
        <w:rPr>
          <w:rFonts w:asciiTheme="minorHAnsi" w:hAnsiTheme="minorHAnsi"/>
          <w:sz w:val="22"/>
          <w:szCs w:val="22"/>
        </w:rPr>
        <w:t xml:space="preserve">Convention Content Committee – NACS </w:t>
      </w:r>
    </w:p>
    <w:p w14:paraId="1A706397" w14:textId="1677CC06" w:rsidR="008119D2" w:rsidRDefault="0058252B" w:rsidP="0014724E">
      <w:pPr>
        <w:numPr>
          <w:ilvl w:val="2"/>
          <w:numId w:val="11"/>
        </w:numPr>
        <w:spacing w:line="276" w:lineRule="auto"/>
        <w:jc w:val="both"/>
        <w:rPr>
          <w:rFonts w:asciiTheme="minorHAnsi" w:hAnsiTheme="minorHAnsi"/>
          <w:sz w:val="22"/>
          <w:szCs w:val="22"/>
        </w:rPr>
      </w:pPr>
      <w:r>
        <w:rPr>
          <w:rFonts w:asciiTheme="minorHAnsi" w:hAnsiTheme="minorHAnsi"/>
          <w:sz w:val="22"/>
          <w:szCs w:val="22"/>
        </w:rPr>
        <w:t>Co-Founder / Past Board Member – Greater Houston Retailers Charitable Foundation</w:t>
      </w:r>
    </w:p>
    <w:p w14:paraId="0CDAC279" w14:textId="677B3470" w:rsidR="0058252B" w:rsidRDefault="0058252B" w:rsidP="0014724E">
      <w:pPr>
        <w:numPr>
          <w:ilvl w:val="2"/>
          <w:numId w:val="11"/>
        </w:numPr>
        <w:spacing w:line="276" w:lineRule="auto"/>
        <w:jc w:val="both"/>
        <w:rPr>
          <w:rFonts w:asciiTheme="minorHAnsi" w:hAnsiTheme="minorHAnsi"/>
          <w:sz w:val="22"/>
          <w:szCs w:val="22"/>
        </w:rPr>
      </w:pPr>
      <w:r>
        <w:rPr>
          <w:rFonts w:asciiTheme="minorHAnsi" w:hAnsiTheme="minorHAnsi"/>
          <w:sz w:val="22"/>
          <w:szCs w:val="22"/>
        </w:rPr>
        <w:t xml:space="preserve">Past MEP Coordinator – National Association of Trade Associations </w:t>
      </w:r>
    </w:p>
    <w:p w14:paraId="7C979882" w14:textId="5EC29BAD" w:rsidR="0014724E" w:rsidRDefault="0014724E" w:rsidP="0014724E">
      <w:pPr>
        <w:spacing w:line="276" w:lineRule="auto"/>
        <w:jc w:val="both"/>
        <w:rPr>
          <w:rFonts w:asciiTheme="minorHAnsi" w:hAnsiTheme="minorHAnsi"/>
          <w:sz w:val="22"/>
          <w:szCs w:val="22"/>
        </w:rPr>
      </w:pPr>
    </w:p>
    <w:p w14:paraId="6ADB1DC7" w14:textId="77777777" w:rsidR="0014724E" w:rsidRPr="00581110" w:rsidRDefault="0014724E" w:rsidP="0014724E">
      <w:pPr>
        <w:spacing w:line="276" w:lineRule="auto"/>
        <w:jc w:val="both"/>
        <w:rPr>
          <w:rFonts w:asciiTheme="minorHAnsi" w:hAnsiTheme="minorHAnsi"/>
          <w:sz w:val="22"/>
          <w:szCs w:val="22"/>
        </w:rPr>
      </w:pPr>
    </w:p>
    <w:sectPr w:rsidR="0014724E" w:rsidRPr="00581110" w:rsidSect="00636F90">
      <w:headerReference w:type="even" r:id="rId8"/>
      <w:footerReference w:type="first" r:id="rId9"/>
      <w:type w:val="continuous"/>
      <w:pgSz w:w="12240" w:h="15840" w:code="1"/>
      <w:pgMar w:top="1152" w:right="1152" w:bottom="1152" w:left="1152"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4805D" w14:textId="77777777" w:rsidR="005F79BE" w:rsidRDefault="005F79BE">
      <w:r>
        <w:separator/>
      </w:r>
    </w:p>
  </w:endnote>
  <w:endnote w:type="continuationSeparator" w:id="0">
    <w:p w14:paraId="21284657" w14:textId="77777777" w:rsidR="005F79BE" w:rsidRDefault="005F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5F87" w14:textId="2F21DA83" w:rsidR="00DD4F02" w:rsidRPr="001C017D" w:rsidRDefault="00DD4F02" w:rsidP="00DD4F02">
    <w:pPr>
      <w:pStyle w:val="Footer"/>
      <w:jc w:val="right"/>
      <w:rPr>
        <w:rFonts w:asciiTheme="minorHAnsi" w:hAnsi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AD2E" w14:textId="77777777" w:rsidR="005F79BE" w:rsidRDefault="005F79BE">
      <w:r>
        <w:separator/>
      </w:r>
    </w:p>
  </w:footnote>
  <w:footnote w:type="continuationSeparator" w:id="0">
    <w:p w14:paraId="779DB510" w14:textId="77777777" w:rsidR="005F79BE" w:rsidRDefault="005F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06C" w14:textId="034BBEEB" w:rsidR="00DD4F02" w:rsidRPr="001C017D" w:rsidRDefault="0058252B" w:rsidP="00DD4F02">
    <w:pPr>
      <w:pBdr>
        <w:bottom w:val="single" w:sz="24" w:space="8" w:color="auto"/>
      </w:pBdr>
      <w:tabs>
        <w:tab w:val="right" w:pos="9900"/>
      </w:tabs>
      <w:spacing w:after="360"/>
      <w:rPr>
        <w:rFonts w:asciiTheme="minorHAnsi" w:hAnsiTheme="minorHAnsi"/>
        <w:sz w:val="21"/>
        <w:szCs w:val="21"/>
      </w:rPr>
    </w:pPr>
    <w:r>
      <w:rPr>
        <w:rFonts w:asciiTheme="majorHAnsi" w:hAnsiTheme="majorHAnsi"/>
        <w:b/>
        <w:sz w:val="28"/>
        <w:szCs w:val="28"/>
      </w:rPr>
      <w:t>Mike Thompson</w:t>
    </w:r>
    <w:r w:rsidR="00DD4F02" w:rsidRPr="00DB5011">
      <w:rPr>
        <w:rFonts w:ascii="Book Antiqua" w:hAnsi="Book Antiqua"/>
        <w:b/>
        <w:smallCaps/>
        <w:sz w:val="28"/>
        <w:szCs w:val="28"/>
      </w:rPr>
      <w:tab/>
    </w:r>
    <w:r w:rsidR="00DD4F02" w:rsidRPr="001C017D">
      <w:rPr>
        <w:rFonts w:asciiTheme="minorHAnsi" w:hAnsiTheme="minorHAnsi"/>
        <w:sz w:val="21"/>
        <w:szCs w:val="21"/>
      </w:rPr>
      <w:t xml:space="preserve">Page </w:t>
    </w:r>
    <w:r w:rsidR="00DD4F02" w:rsidRPr="001C017D">
      <w:rPr>
        <w:rFonts w:asciiTheme="minorHAnsi" w:hAnsiTheme="minorHAnsi"/>
        <w:sz w:val="21"/>
        <w:szCs w:val="21"/>
      </w:rPr>
      <w:fldChar w:fldCharType="begin"/>
    </w:r>
    <w:r w:rsidR="00DD4F02" w:rsidRPr="001C017D">
      <w:rPr>
        <w:rFonts w:asciiTheme="minorHAnsi" w:hAnsiTheme="minorHAnsi"/>
        <w:sz w:val="21"/>
        <w:szCs w:val="21"/>
      </w:rPr>
      <w:instrText xml:space="preserve"> PAGE </w:instrText>
    </w:r>
    <w:r w:rsidR="00DD4F02" w:rsidRPr="001C017D">
      <w:rPr>
        <w:rFonts w:asciiTheme="minorHAnsi" w:hAnsiTheme="minorHAnsi"/>
        <w:sz w:val="21"/>
        <w:szCs w:val="21"/>
      </w:rPr>
      <w:fldChar w:fldCharType="separate"/>
    </w:r>
    <w:r w:rsidR="00B8270A">
      <w:rPr>
        <w:rFonts w:asciiTheme="minorHAnsi" w:hAnsiTheme="minorHAnsi"/>
        <w:noProof/>
        <w:sz w:val="21"/>
        <w:szCs w:val="21"/>
      </w:rPr>
      <w:t>2</w:t>
    </w:r>
    <w:r w:rsidR="00DD4F02" w:rsidRPr="001C017D">
      <w:rPr>
        <w:rFonts w:asciiTheme="minorHAnsi" w:hAnsiTheme="minorHAnsi"/>
        <w:sz w:val="21"/>
        <w:szCs w:val="21"/>
      </w:rPr>
      <w:fldChar w:fldCharType="end"/>
    </w:r>
  </w:p>
  <w:p w14:paraId="083F0B1B" w14:textId="77777777" w:rsidR="008119D2" w:rsidRPr="008119D2" w:rsidRDefault="008119D2" w:rsidP="0081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D3D4D"/>
    <w:multiLevelType w:val="multilevel"/>
    <w:tmpl w:val="BE5C83D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tabs>
          <w:tab w:val="num" w:pos="2448"/>
        </w:tabs>
        <w:ind w:left="2448" w:hanging="288"/>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910643"/>
    <w:multiLevelType w:val="hybridMultilevel"/>
    <w:tmpl w:val="BE5C83D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8760EE4">
      <w:start w:val="1"/>
      <w:numFmt w:val="bullet"/>
      <w:lvlText w:val=""/>
      <w:lvlJc w:val="left"/>
      <w:pPr>
        <w:tabs>
          <w:tab w:val="num" w:pos="2448"/>
        </w:tabs>
        <w:ind w:left="2448" w:hanging="288"/>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C416A"/>
    <w:multiLevelType w:val="multilevel"/>
    <w:tmpl w:val="82962E2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360" w:firstLine="0"/>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91B36"/>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10A14"/>
    <w:multiLevelType w:val="hybridMultilevel"/>
    <w:tmpl w:val="9FD073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BB40F8C2">
      <w:start w:val="1"/>
      <w:numFmt w:val="bullet"/>
      <w:lvlText w:val=""/>
      <w:lvlJc w:val="left"/>
      <w:pPr>
        <w:tabs>
          <w:tab w:val="num" w:pos="576"/>
        </w:tabs>
        <w:ind w:left="576" w:hanging="216"/>
      </w:pPr>
      <w:rPr>
        <w:rFonts w:ascii="Symbol" w:hAnsi="Symbol"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1A7661"/>
    <w:multiLevelType w:val="hybridMultilevel"/>
    <w:tmpl w:val="50A8BA1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B5A5A96">
      <w:start w:val="1"/>
      <w:numFmt w:val="bullet"/>
      <w:lvlText w:val=""/>
      <w:lvlJc w:val="left"/>
      <w:pPr>
        <w:ind w:left="2376" w:hanging="216"/>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0B7442"/>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74670A3"/>
    <w:multiLevelType w:val="multilevel"/>
    <w:tmpl w:val="50A8BA1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376" w:hanging="216"/>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F0A5C57"/>
    <w:multiLevelType w:val="hybridMultilevel"/>
    <w:tmpl w:val="5DE0D02C"/>
    <w:lvl w:ilvl="0" w:tplc="2982D8BC">
      <w:start w:val="1"/>
      <w:numFmt w:val="bullet"/>
      <w:lvlText w:val=""/>
      <w:lvlJc w:val="left"/>
      <w:pPr>
        <w:tabs>
          <w:tab w:val="num" w:pos="533"/>
        </w:tabs>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6" w15:restartNumberingAfterBreak="0">
    <w:nsid w:val="61E31F7D"/>
    <w:multiLevelType w:val="hybridMultilevel"/>
    <w:tmpl w:val="82962E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930C46"/>
    <w:multiLevelType w:val="hybridMultilevel"/>
    <w:tmpl w:val="0C0ECA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4"/>
  </w:num>
  <w:num w:numId="4">
    <w:abstractNumId w:val="10"/>
  </w:num>
  <w:num w:numId="5">
    <w:abstractNumId w:val="15"/>
  </w:num>
  <w:num w:numId="6">
    <w:abstractNumId w:val="6"/>
  </w:num>
  <w:num w:numId="7">
    <w:abstractNumId w:val="8"/>
  </w:num>
  <w:num w:numId="8">
    <w:abstractNumId w:val="13"/>
  </w:num>
  <w:num w:numId="9">
    <w:abstractNumId w:val="12"/>
  </w:num>
  <w:num w:numId="10">
    <w:abstractNumId w:val="14"/>
  </w:num>
  <w:num w:numId="11">
    <w:abstractNumId w:val="17"/>
  </w:num>
  <w:num w:numId="12">
    <w:abstractNumId w:val="7"/>
  </w:num>
  <w:num w:numId="13">
    <w:abstractNumId w:val="3"/>
  </w:num>
  <w:num w:numId="14">
    <w:abstractNumId w:val="1"/>
  </w:num>
  <w:num w:numId="15">
    <w:abstractNumId w:val="16"/>
  </w:num>
  <w:num w:numId="16">
    <w:abstractNumId w:val="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FC"/>
    <w:rsid w:val="000074C7"/>
    <w:rsid w:val="00015428"/>
    <w:rsid w:val="00025C4B"/>
    <w:rsid w:val="00035CE1"/>
    <w:rsid w:val="00086AA5"/>
    <w:rsid w:val="00097D6D"/>
    <w:rsid w:val="000D1C21"/>
    <w:rsid w:val="000E0007"/>
    <w:rsid w:val="000E7824"/>
    <w:rsid w:val="00123CF6"/>
    <w:rsid w:val="00144479"/>
    <w:rsid w:val="001444D0"/>
    <w:rsid w:val="0014724E"/>
    <w:rsid w:val="00151050"/>
    <w:rsid w:val="00151ADB"/>
    <w:rsid w:val="00157A2A"/>
    <w:rsid w:val="001906A4"/>
    <w:rsid w:val="00190BAD"/>
    <w:rsid w:val="001A045A"/>
    <w:rsid w:val="001B73BD"/>
    <w:rsid w:val="001C017D"/>
    <w:rsid w:val="001E0D60"/>
    <w:rsid w:val="002131FD"/>
    <w:rsid w:val="00226787"/>
    <w:rsid w:val="00232C23"/>
    <w:rsid w:val="00235189"/>
    <w:rsid w:val="00237090"/>
    <w:rsid w:val="00251431"/>
    <w:rsid w:val="0025168E"/>
    <w:rsid w:val="00290306"/>
    <w:rsid w:val="002918B1"/>
    <w:rsid w:val="002A3562"/>
    <w:rsid w:val="002A43FC"/>
    <w:rsid w:val="002A47F0"/>
    <w:rsid w:val="002A686D"/>
    <w:rsid w:val="002C03E4"/>
    <w:rsid w:val="002C09CD"/>
    <w:rsid w:val="002D3A9B"/>
    <w:rsid w:val="002E7804"/>
    <w:rsid w:val="002F1D70"/>
    <w:rsid w:val="00301BE5"/>
    <w:rsid w:val="00317128"/>
    <w:rsid w:val="003450A5"/>
    <w:rsid w:val="00347410"/>
    <w:rsid w:val="00364498"/>
    <w:rsid w:val="0037015D"/>
    <w:rsid w:val="00380AE4"/>
    <w:rsid w:val="003B1927"/>
    <w:rsid w:val="003B1A0E"/>
    <w:rsid w:val="003C3461"/>
    <w:rsid w:val="003C3790"/>
    <w:rsid w:val="003D3034"/>
    <w:rsid w:val="00400015"/>
    <w:rsid w:val="00426E28"/>
    <w:rsid w:val="0044645E"/>
    <w:rsid w:val="00447137"/>
    <w:rsid w:val="00462BFB"/>
    <w:rsid w:val="00486110"/>
    <w:rsid w:val="00491122"/>
    <w:rsid w:val="004A3DE4"/>
    <w:rsid w:val="004A3E69"/>
    <w:rsid w:val="004A4F82"/>
    <w:rsid w:val="004B69E0"/>
    <w:rsid w:val="004C1FFE"/>
    <w:rsid w:val="004C3D11"/>
    <w:rsid w:val="004D331A"/>
    <w:rsid w:val="004D58BB"/>
    <w:rsid w:val="004E3A84"/>
    <w:rsid w:val="0050629C"/>
    <w:rsid w:val="00511E6B"/>
    <w:rsid w:val="00540FCA"/>
    <w:rsid w:val="00557107"/>
    <w:rsid w:val="00557598"/>
    <w:rsid w:val="00581110"/>
    <w:rsid w:val="0058252B"/>
    <w:rsid w:val="005A1934"/>
    <w:rsid w:val="005A68DB"/>
    <w:rsid w:val="005E34C1"/>
    <w:rsid w:val="005E5254"/>
    <w:rsid w:val="005F4727"/>
    <w:rsid w:val="005F57FC"/>
    <w:rsid w:val="005F79BE"/>
    <w:rsid w:val="00633DE9"/>
    <w:rsid w:val="00636F90"/>
    <w:rsid w:val="00657D69"/>
    <w:rsid w:val="00664E05"/>
    <w:rsid w:val="00672D9F"/>
    <w:rsid w:val="00683AAC"/>
    <w:rsid w:val="006B0E32"/>
    <w:rsid w:val="006C395B"/>
    <w:rsid w:val="006E41EF"/>
    <w:rsid w:val="007667C5"/>
    <w:rsid w:val="00772848"/>
    <w:rsid w:val="0079079E"/>
    <w:rsid w:val="007A2CF3"/>
    <w:rsid w:val="007A5E3B"/>
    <w:rsid w:val="007A6A59"/>
    <w:rsid w:val="007C55EA"/>
    <w:rsid w:val="007E77F5"/>
    <w:rsid w:val="007F4DEF"/>
    <w:rsid w:val="008036AF"/>
    <w:rsid w:val="008119D2"/>
    <w:rsid w:val="00836242"/>
    <w:rsid w:val="00837E15"/>
    <w:rsid w:val="00870C91"/>
    <w:rsid w:val="00890FFF"/>
    <w:rsid w:val="008A7AB5"/>
    <w:rsid w:val="008B4D8C"/>
    <w:rsid w:val="008E45E9"/>
    <w:rsid w:val="00914CD7"/>
    <w:rsid w:val="00926A95"/>
    <w:rsid w:val="009271E3"/>
    <w:rsid w:val="00940FD2"/>
    <w:rsid w:val="00946A35"/>
    <w:rsid w:val="0097671C"/>
    <w:rsid w:val="00982B53"/>
    <w:rsid w:val="009A0202"/>
    <w:rsid w:val="009C09A4"/>
    <w:rsid w:val="009E0055"/>
    <w:rsid w:val="00A061EE"/>
    <w:rsid w:val="00A124E2"/>
    <w:rsid w:val="00A163CF"/>
    <w:rsid w:val="00A1645B"/>
    <w:rsid w:val="00A16F98"/>
    <w:rsid w:val="00A213AE"/>
    <w:rsid w:val="00A53944"/>
    <w:rsid w:val="00A716F8"/>
    <w:rsid w:val="00A8095C"/>
    <w:rsid w:val="00AC2203"/>
    <w:rsid w:val="00B03527"/>
    <w:rsid w:val="00B0432E"/>
    <w:rsid w:val="00B165F7"/>
    <w:rsid w:val="00B200DC"/>
    <w:rsid w:val="00B30F88"/>
    <w:rsid w:val="00B33C1C"/>
    <w:rsid w:val="00B61387"/>
    <w:rsid w:val="00B67C33"/>
    <w:rsid w:val="00B8270A"/>
    <w:rsid w:val="00B84CE5"/>
    <w:rsid w:val="00B858B8"/>
    <w:rsid w:val="00BA1774"/>
    <w:rsid w:val="00BA6551"/>
    <w:rsid w:val="00BC0188"/>
    <w:rsid w:val="00BD245B"/>
    <w:rsid w:val="00BE031A"/>
    <w:rsid w:val="00C15A58"/>
    <w:rsid w:val="00C40574"/>
    <w:rsid w:val="00C512E1"/>
    <w:rsid w:val="00C65FE9"/>
    <w:rsid w:val="00C91289"/>
    <w:rsid w:val="00C970D2"/>
    <w:rsid w:val="00CA3637"/>
    <w:rsid w:val="00CA4625"/>
    <w:rsid w:val="00CB617F"/>
    <w:rsid w:val="00CC2CE0"/>
    <w:rsid w:val="00CC7B64"/>
    <w:rsid w:val="00CD13E3"/>
    <w:rsid w:val="00D33AD4"/>
    <w:rsid w:val="00D352DA"/>
    <w:rsid w:val="00D429C4"/>
    <w:rsid w:val="00D431C3"/>
    <w:rsid w:val="00D61ECB"/>
    <w:rsid w:val="00D809E3"/>
    <w:rsid w:val="00D850B9"/>
    <w:rsid w:val="00D94574"/>
    <w:rsid w:val="00DA159F"/>
    <w:rsid w:val="00DB36BE"/>
    <w:rsid w:val="00DB5011"/>
    <w:rsid w:val="00DD4F02"/>
    <w:rsid w:val="00DD6DAF"/>
    <w:rsid w:val="00DE6281"/>
    <w:rsid w:val="00DE7792"/>
    <w:rsid w:val="00DF74EC"/>
    <w:rsid w:val="00E37B1B"/>
    <w:rsid w:val="00E64336"/>
    <w:rsid w:val="00E6495B"/>
    <w:rsid w:val="00E7314B"/>
    <w:rsid w:val="00E96CB4"/>
    <w:rsid w:val="00EA7FFD"/>
    <w:rsid w:val="00EB00C9"/>
    <w:rsid w:val="00ED25CC"/>
    <w:rsid w:val="00ED5445"/>
    <w:rsid w:val="00ED6C21"/>
    <w:rsid w:val="00EF25FE"/>
    <w:rsid w:val="00F125D8"/>
    <w:rsid w:val="00F14C0F"/>
    <w:rsid w:val="00F20DE9"/>
    <w:rsid w:val="00F4387F"/>
    <w:rsid w:val="00F549C3"/>
    <w:rsid w:val="00F64DD0"/>
    <w:rsid w:val="00F82E02"/>
    <w:rsid w:val="00FB35ED"/>
    <w:rsid w:val="00FB7032"/>
    <w:rsid w:val="00FC0E46"/>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C8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3944"/>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character" w:styleId="UnresolvedMention">
    <w:name w:val="Unresolved Mention"/>
    <w:basedOn w:val="DefaultParagraphFont"/>
    <w:uiPriority w:val="99"/>
    <w:rsid w:val="0058252B"/>
    <w:rPr>
      <w:color w:val="605E5C"/>
      <w:shd w:val="clear" w:color="auto" w:fill="E1DFDD"/>
    </w:rPr>
  </w:style>
  <w:style w:type="character" w:styleId="FollowedHyperlink">
    <w:name w:val="FollowedHyperlink"/>
    <w:basedOn w:val="DefaultParagraphFont"/>
    <w:uiPriority w:val="99"/>
    <w:semiHidden/>
    <w:unhideWhenUsed/>
    <w:rsid w:val="001E0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thompson18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Mike Thompson's Standard Resume</vt:lpstr>
    </vt:vector>
  </TitlesOfParts>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Mike Thompson's Standard Resume</dc:title>
  <dc:creator/>
  <cp:lastModifiedBy/>
  <cp:revision>1</cp:revision>
  <dcterms:created xsi:type="dcterms:W3CDTF">2019-10-14T12:40:00Z</dcterms:created>
  <dcterms:modified xsi:type="dcterms:W3CDTF">2019-10-23T15:10:00Z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prfo8ex-v1</vt:lpwstr>
  </property>
  <property fmtid="{D5CDD505-2E9C-101B-9397-08002B2CF9AE}" pid="3" name="tal_id">
    <vt:lpwstr>b61a4dee32338c8e9458fa4608a0e583</vt:lpwstr>
  </property>
</Properties>
</file>